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48A7" w:rsidRDefault="004C48A7">
      <w:pPr>
        <w:pBdr>
          <w:top w:val="nil"/>
          <w:left w:val="nil"/>
          <w:bottom w:val="nil"/>
          <w:right w:val="nil"/>
          <w:between w:val="nil"/>
        </w:pBdr>
        <w:spacing w:line="240" w:lineRule="auto"/>
        <w:ind w:left="1" w:hanging="3"/>
        <w:rPr>
          <w:color w:val="000000"/>
          <w:sz w:val="28"/>
          <w:szCs w:val="28"/>
        </w:rPr>
      </w:pPr>
      <w:bookmarkStart w:id="0" w:name="_GoBack"/>
      <w:bookmarkEnd w:id="0"/>
    </w:p>
    <w:p w:rsidR="004C48A7" w:rsidRDefault="00942DF7" w:rsidP="004C4BB2">
      <w:pPr>
        <w:pBdr>
          <w:top w:val="nil"/>
          <w:left w:val="nil"/>
          <w:bottom w:val="nil"/>
          <w:right w:val="nil"/>
          <w:between w:val="nil"/>
        </w:pBdr>
        <w:spacing w:line="240" w:lineRule="auto"/>
        <w:ind w:left="0" w:hanging="2"/>
        <w:rPr>
          <w:rFonts w:ascii="Trebuchet MS" w:eastAsia="Trebuchet MS" w:hAnsi="Trebuchet MS" w:cs="Trebuchet MS"/>
          <w:color w:val="000000"/>
          <w:sz w:val="20"/>
          <w:szCs w:val="20"/>
        </w:rPr>
      </w:pPr>
      <w:r>
        <w:rPr>
          <w:rFonts w:ascii="Trebuchet MS" w:eastAsia="Trebuchet MS" w:hAnsi="Trebuchet MS" w:cs="Trebuchet MS"/>
          <w:color w:val="000000"/>
          <w:sz w:val="20"/>
          <w:szCs w:val="20"/>
        </w:rPr>
        <w:t>(1</w:t>
      </w:r>
      <w:r>
        <w:rPr>
          <w:rFonts w:ascii="Trebuchet MS" w:eastAsia="Trebuchet MS" w:hAnsi="Trebuchet MS" w:cs="Trebuchet MS"/>
          <w:sz w:val="20"/>
          <w:szCs w:val="20"/>
        </w:rPr>
        <w:t>2</w:t>
      </w:r>
      <w:r>
        <w:rPr>
          <w:rFonts w:ascii="Trebuchet MS" w:eastAsia="Trebuchet MS" w:hAnsi="Trebuchet MS" w:cs="Trebuchet MS"/>
          <w:color w:val="000000"/>
          <w:sz w:val="20"/>
          <w:szCs w:val="20"/>
        </w:rPr>
        <w:t xml:space="preserve"> CCR 250</w:t>
      </w:r>
      <w:r>
        <w:rPr>
          <w:rFonts w:ascii="Trebuchet MS" w:eastAsia="Trebuchet MS" w:hAnsi="Trebuchet MS" w:cs="Trebuchet MS"/>
          <w:sz w:val="20"/>
          <w:szCs w:val="20"/>
        </w:rPr>
        <w:t>9-3</w:t>
      </w:r>
      <w:r>
        <w:rPr>
          <w:rFonts w:ascii="Trebuchet MS" w:eastAsia="Trebuchet MS" w:hAnsi="Trebuchet MS" w:cs="Trebuchet MS"/>
          <w:color w:val="000000"/>
          <w:sz w:val="20"/>
          <w:szCs w:val="20"/>
        </w:rPr>
        <w:t>)</w:t>
      </w:r>
    </w:p>
    <w:p w:rsidR="004C48A7" w:rsidRDefault="004C48A7">
      <w:pPr>
        <w:pBdr>
          <w:top w:val="nil"/>
          <w:left w:val="nil"/>
          <w:bottom w:val="nil"/>
          <w:right w:val="nil"/>
          <w:between w:val="nil"/>
        </w:pBdr>
        <w:tabs>
          <w:tab w:val="left" w:pos="720"/>
          <w:tab w:val="left" w:pos="1440"/>
          <w:tab w:val="left" w:pos="2160"/>
        </w:tabs>
        <w:spacing w:line="240" w:lineRule="auto"/>
        <w:ind w:left="0" w:hanging="2"/>
        <w:rPr>
          <w:rFonts w:ascii="Trebuchet MS" w:eastAsia="Trebuchet MS" w:hAnsi="Trebuchet MS" w:cs="Trebuchet MS"/>
          <w:b/>
          <w:color w:val="000000"/>
          <w:sz w:val="20"/>
          <w:szCs w:val="20"/>
        </w:rPr>
      </w:pPr>
    </w:p>
    <w:p w:rsidR="004C48A7" w:rsidRDefault="00942DF7">
      <w:pPr>
        <w:spacing w:after="200"/>
        <w:ind w:left="0" w:hanging="2"/>
        <w:rPr>
          <w:rFonts w:ascii="Trebuchet MS" w:eastAsia="Trebuchet MS" w:hAnsi="Trebuchet MS" w:cs="Trebuchet MS"/>
          <w:b/>
          <w:sz w:val="20"/>
          <w:szCs w:val="20"/>
        </w:rPr>
      </w:pPr>
      <w:r>
        <w:rPr>
          <w:rFonts w:ascii="Trebuchet MS" w:eastAsia="Trebuchet MS" w:hAnsi="Trebuchet MS" w:cs="Trebuchet MS"/>
          <w:b/>
          <w:sz w:val="20"/>
          <w:szCs w:val="20"/>
        </w:rPr>
        <w:t>7.202.1 PROVISION OF ONGOING CHILD PROTECTION SERVICES (CPS) </w:t>
      </w:r>
    </w:p>
    <w:p w:rsidR="004C48A7" w:rsidRDefault="00942DF7">
      <w:pPr>
        <w:spacing w:after="200"/>
        <w:ind w:left="0" w:hanging="2"/>
        <w:rPr>
          <w:rFonts w:ascii="Trebuchet MS" w:eastAsia="Trebuchet MS" w:hAnsi="Trebuchet MS" w:cs="Trebuchet MS"/>
          <w:sz w:val="20"/>
          <w:szCs w:val="20"/>
        </w:rPr>
      </w:pPr>
      <w:r>
        <w:rPr>
          <w:rFonts w:ascii="Trebuchet MS" w:eastAsia="Trebuchet MS" w:hAnsi="Trebuchet MS" w:cs="Trebuchet MS"/>
          <w:b/>
          <w:sz w:val="20"/>
          <w:szCs w:val="20"/>
        </w:rPr>
        <w:t>******************************************</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z w:val="20"/>
          <w:szCs w:val="20"/>
        </w:rPr>
        <w:t xml:space="preserve">F. </w:t>
      </w:r>
      <w:r>
        <w:rPr>
          <w:rFonts w:ascii="Trebuchet MS" w:eastAsia="Trebuchet MS" w:hAnsi="Trebuchet MS" w:cs="Trebuchet MS"/>
          <w:strike/>
          <w:sz w:val="20"/>
          <w:szCs w:val="20"/>
        </w:rPr>
        <w:t xml:space="preserve">Monthly Contact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primary purposes for case contacts shall be to assure child safety and well-being and move the case toward achieving identified treatment goals regardless of the reason the case is open. For Program Areas 4, 5, and 6, and in cases in which children and</w:t>
      </w:r>
      <w:r>
        <w:rPr>
          <w:rFonts w:ascii="Trebuchet MS" w:eastAsia="Trebuchet MS" w:hAnsi="Trebuchet MS" w:cs="Trebuchet MS"/>
          <w:strike/>
          <w:sz w:val="20"/>
          <w:szCs w:val="20"/>
        </w:rPr>
        <w:t xml:space="preserve"> youth remain in the home or are placed out of the home, the county department shall have face-to-face and telephone contact with the children and youth, parents, and relevant collateral contacts as often as needed to assure the safety, permanency and well</w:t>
      </w:r>
      <w:r>
        <w:rPr>
          <w:rFonts w:ascii="Trebuchet MS" w:eastAsia="Trebuchet MS" w:hAnsi="Trebuchet MS" w:cs="Trebuchet MS"/>
          <w:strike/>
          <w:sz w:val="20"/>
          <w:szCs w:val="20"/>
        </w:rPr>
        <w:t xml:space="preserve">-being of the children. If the governor declares a disaster emergency, video conferencing technology may be used if, due to the emergency or disaster, the worker could not or should not make contact. This should be documented in the case management system </w:t>
      </w:r>
      <w:r>
        <w:rPr>
          <w:rFonts w:ascii="Trebuchet MS" w:eastAsia="Trebuchet MS" w:hAnsi="Trebuchet MS" w:cs="Trebuchet MS"/>
          <w:strike/>
          <w:sz w:val="20"/>
          <w:szCs w:val="20"/>
        </w:rPr>
        <w:t>and only done under limited circumstances related to the disaster emergency declaration.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1. A face-to-face contact is defined as an in-person contact for the purpose of observation, conversation, intervention or interview about substantive case issues, su</w:t>
      </w:r>
      <w:r>
        <w:rPr>
          <w:rFonts w:ascii="Trebuchet MS" w:eastAsia="Trebuchet MS" w:hAnsi="Trebuchet MS" w:cs="Trebuchet MS"/>
          <w:strike/>
          <w:sz w:val="20"/>
          <w:szCs w:val="20"/>
        </w:rPr>
        <w:t>ch as safety, risk and needs assessment, family service planning that may help to reduce future risk of abuse and neglect, and promote case progress and permanency. A face-to-face contact is required every month with: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a. Children/youth (see 7.204 for the </w:t>
      </w:r>
      <w:r>
        <w:rPr>
          <w:rFonts w:ascii="Trebuchet MS" w:eastAsia="Trebuchet MS" w:hAnsi="Trebuchet MS" w:cs="Trebuchet MS"/>
          <w:strike/>
          <w:sz w:val="20"/>
          <w:szCs w:val="20"/>
        </w:rPr>
        <w:t>frequency of and requirements for the face-to-face contact with the child/youth), and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b. Parent(s)/Guardian(s) of the </w:t>
      </w:r>
      <w:proofErr w:type="gramStart"/>
      <w:r>
        <w:rPr>
          <w:rFonts w:ascii="Trebuchet MS" w:eastAsia="Trebuchet MS" w:hAnsi="Trebuchet MS" w:cs="Trebuchet MS"/>
          <w:strike/>
          <w:sz w:val="20"/>
          <w:szCs w:val="20"/>
        </w:rPr>
        <w:t>child(</w:t>
      </w:r>
      <w:proofErr w:type="spellStart"/>
      <w:proofErr w:type="gramEnd"/>
      <w:r>
        <w:rPr>
          <w:rFonts w:ascii="Trebuchet MS" w:eastAsia="Trebuchet MS" w:hAnsi="Trebuchet MS" w:cs="Trebuchet MS"/>
          <w:strike/>
          <w:sz w:val="20"/>
          <w:szCs w:val="20"/>
        </w:rPr>
        <w:t>ren</w:t>
      </w:r>
      <w:proofErr w:type="spellEnd"/>
      <w:r>
        <w:rPr>
          <w:rFonts w:ascii="Trebuchet MS" w:eastAsia="Trebuchet MS" w:hAnsi="Trebuchet MS" w:cs="Trebuchet MS"/>
          <w:strike/>
          <w:sz w:val="20"/>
          <w:szCs w:val="20"/>
        </w:rPr>
        <w:t>)/youth, and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c. The intended permanent caregiver(s) when determined and documented by the county department of human/social ser</w:t>
      </w:r>
      <w:r>
        <w:rPr>
          <w:rFonts w:ascii="Trebuchet MS" w:eastAsia="Trebuchet MS" w:hAnsi="Trebuchet MS" w:cs="Trebuchet MS"/>
          <w:strike/>
          <w:sz w:val="20"/>
          <w:szCs w:val="20"/>
        </w:rPr>
        <w:t>vices in the state automated case management system.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2. The primary purposes for contacts with parents are to assess the parent(s) ability to provide safely for the child or youth and make progress toward family service plan goals. Such contact shall occu</w:t>
      </w:r>
      <w:r>
        <w:rPr>
          <w:rFonts w:ascii="Trebuchet MS" w:eastAsia="Trebuchet MS" w:hAnsi="Trebuchet MS" w:cs="Trebuchet MS"/>
          <w:strike/>
          <w:sz w:val="20"/>
          <w:szCs w:val="20"/>
        </w:rPr>
        <w:t>r at least monthly and shall be a face-to-face contact completed by someone who has knowledge of the case and is employed or contracted with a county department of human/social services. The exceptions to monthly face-to-face contact with parents are as fo</w:t>
      </w:r>
      <w:r>
        <w:rPr>
          <w:rFonts w:ascii="Trebuchet MS" w:eastAsia="Trebuchet MS" w:hAnsi="Trebuchet MS" w:cs="Trebuchet MS"/>
          <w:strike/>
          <w:sz w:val="20"/>
          <w:szCs w:val="20"/>
        </w:rPr>
        <w:t>llows: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a. When the parent or permanent caregiver as determined by the county does not reside in the state;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b. When the parent or permanent caregiver is currently incarcerated and sentenced to incarceration for two or more years during the life of the cas</w:t>
      </w:r>
      <w:r>
        <w:rPr>
          <w:rFonts w:ascii="Trebuchet MS" w:eastAsia="Trebuchet MS" w:hAnsi="Trebuchet MS" w:cs="Trebuchet MS"/>
          <w:strike/>
          <w:sz w:val="20"/>
          <w:szCs w:val="20"/>
        </w:rPr>
        <w:t>e. Upon release of the parent or caregiver, resuming monthly face-to-face contact is required; CODE OF COLORADO REGULATIONS 12 CCR 2509-3 Social Services Rules 6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c. When the parent or permanent caregiver’s whereabouts are not known despite efforts to loca</w:t>
      </w:r>
      <w:r>
        <w:rPr>
          <w:rFonts w:ascii="Trebuchet MS" w:eastAsia="Trebuchet MS" w:hAnsi="Trebuchet MS" w:cs="Trebuchet MS"/>
          <w:strike/>
          <w:sz w:val="20"/>
          <w:szCs w:val="20"/>
        </w:rPr>
        <w:t>te the parent or permanent caregiver. Such efforts shall be documented in the state automated case management system;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d. The parent indicated and it is documented in the state automated case management system that he/she does not want to be involved in th</w:t>
      </w:r>
      <w:r>
        <w:rPr>
          <w:rFonts w:ascii="Trebuchet MS" w:eastAsia="Trebuchet MS" w:hAnsi="Trebuchet MS" w:cs="Trebuchet MS"/>
          <w:strike/>
          <w:sz w:val="20"/>
          <w:szCs w:val="20"/>
        </w:rPr>
        <w:t>e child/youth’s life and the worker’s face-to-face contact with the parent or permanent caregiver is not in the child/youth’s best interest as determined by the court: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e. Termination of parental rights/relinquishment is ordered.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lastRenderedPageBreak/>
        <w:t>3. Monthly engagement sha</w:t>
      </w:r>
      <w:r>
        <w:rPr>
          <w:rFonts w:ascii="Trebuchet MS" w:eastAsia="Trebuchet MS" w:hAnsi="Trebuchet MS" w:cs="Trebuchet MS"/>
          <w:strike/>
          <w:sz w:val="20"/>
          <w:szCs w:val="20"/>
        </w:rPr>
        <w:t>ll occur with all parents and permanent caregivers as determined by the county, regardless of ability or requirement to have face-to-face contact. This may include monthly efforts to engage through telephone calls, letters, or electronic communication.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4.</w:t>
      </w:r>
      <w:r>
        <w:rPr>
          <w:rFonts w:ascii="Trebuchet MS" w:eastAsia="Trebuchet MS" w:hAnsi="Trebuchet MS" w:cs="Trebuchet MS"/>
          <w:strike/>
          <w:sz w:val="20"/>
          <w:szCs w:val="20"/>
        </w:rPr>
        <w:t xml:space="preserve"> All case contacts with parents and </w:t>
      </w:r>
      <w:proofErr w:type="gramStart"/>
      <w:r>
        <w:rPr>
          <w:rFonts w:ascii="Trebuchet MS" w:eastAsia="Trebuchet MS" w:hAnsi="Trebuchet MS" w:cs="Trebuchet MS"/>
          <w:strike/>
          <w:sz w:val="20"/>
          <w:szCs w:val="20"/>
        </w:rPr>
        <w:t>child(</w:t>
      </w:r>
      <w:proofErr w:type="spellStart"/>
      <w:proofErr w:type="gramEnd"/>
      <w:r>
        <w:rPr>
          <w:rFonts w:ascii="Trebuchet MS" w:eastAsia="Trebuchet MS" w:hAnsi="Trebuchet MS" w:cs="Trebuchet MS"/>
          <w:strike/>
          <w:sz w:val="20"/>
          <w:szCs w:val="20"/>
        </w:rPr>
        <w:t>ren</w:t>
      </w:r>
      <w:proofErr w:type="spellEnd"/>
      <w:r>
        <w:rPr>
          <w:rFonts w:ascii="Trebuchet MS" w:eastAsia="Trebuchet MS" w:hAnsi="Trebuchet MS" w:cs="Trebuchet MS"/>
          <w:strike/>
          <w:sz w:val="20"/>
          <w:szCs w:val="20"/>
        </w:rPr>
        <w:t>) or youth by the county department shall be recorded in the state automated case management system, and shall reflect how the purpose of the visit was accomplished.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5. If the minimum case contacts are not able</w:t>
      </w:r>
      <w:r>
        <w:rPr>
          <w:rFonts w:ascii="Trebuchet MS" w:eastAsia="Trebuchet MS" w:hAnsi="Trebuchet MS" w:cs="Trebuchet MS"/>
          <w:strike/>
          <w:sz w:val="20"/>
          <w:szCs w:val="20"/>
        </w:rPr>
        <w:t xml:space="preserve"> to be completed by the county in any given month, those reasons shall be documented by the county in the state automated case management system including: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a. The case circumstances, including why the direct contact is not possible; and </w:t>
      </w:r>
    </w:p>
    <w:p w:rsidR="004C48A7" w:rsidRDefault="00942DF7" w:rsidP="004C4BB2">
      <w:pPr>
        <w:spacing w:after="200"/>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b. How the county</w:t>
      </w:r>
      <w:r>
        <w:rPr>
          <w:rFonts w:ascii="Trebuchet MS" w:eastAsia="Trebuchet MS" w:hAnsi="Trebuchet MS" w:cs="Trebuchet MS"/>
          <w:strike/>
          <w:sz w:val="20"/>
          <w:szCs w:val="20"/>
        </w:rPr>
        <w:t xml:space="preserve"> department shall monitor progress</w:t>
      </w:r>
    </w:p>
    <w:p w:rsidR="004C48A7" w:rsidRDefault="00942DF7" w:rsidP="004C4BB2">
      <w:pPr>
        <w:spacing w:after="200"/>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THE COUNTY DEPARTMENT SHALL COMPLETE MONTHLY CONTACTS ACCORDING TO REQUIREMENTS OUTLINED IN SECTION 7.204. </w:t>
      </w:r>
    </w:p>
    <w:p w:rsidR="004C48A7" w:rsidRDefault="00942DF7" w:rsidP="004C4BB2">
      <w:pPr>
        <w:spacing w:after="200"/>
        <w:ind w:left="0" w:hanging="2"/>
        <w:rPr>
          <w:rFonts w:ascii="Trebuchet MS" w:eastAsia="Trebuchet MS" w:hAnsi="Trebuchet MS" w:cs="Trebuchet MS"/>
          <w:sz w:val="20"/>
          <w:szCs w:val="20"/>
        </w:rPr>
      </w:pPr>
      <w:r>
        <w:rPr>
          <w:rFonts w:ascii="Trebuchet MS" w:eastAsia="Trebuchet MS" w:hAnsi="Trebuchet MS" w:cs="Trebuchet MS"/>
          <w:b/>
          <w:sz w:val="20"/>
          <w:szCs w:val="20"/>
        </w:rPr>
        <w:t>******************************************</w:t>
      </w:r>
    </w:p>
    <w:p w:rsidR="004C48A7" w:rsidRDefault="00942DF7" w:rsidP="004C4BB2">
      <w:pPr>
        <w:spacing w:after="200"/>
        <w:ind w:left="0" w:hanging="2"/>
        <w:rPr>
          <w:rFonts w:ascii="Trebuchet MS" w:eastAsia="Trebuchet MS" w:hAnsi="Trebuchet MS" w:cs="Trebuchet MS"/>
          <w:b/>
          <w:sz w:val="20"/>
          <w:szCs w:val="20"/>
        </w:rPr>
      </w:pPr>
      <w:r>
        <w:rPr>
          <w:rFonts w:ascii="Trebuchet MS" w:eastAsia="Trebuchet MS" w:hAnsi="Trebuchet MS" w:cs="Trebuchet MS"/>
          <w:b/>
          <w:sz w:val="20"/>
          <w:szCs w:val="20"/>
        </w:rPr>
        <w:t>7.204 CASE CONTACT REQUIREMENTS </w:t>
      </w:r>
    </w:p>
    <w:p w:rsidR="004C48A7" w:rsidRDefault="00942DF7" w:rsidP="004C4BB2">
      <w:pPr>
        <w:ind w:left="0" w:hanging="2"/>
        <w:rPr>
          <w:rFonts w:ascii="Trebuchet MS" w:eastAsia="Trebuchet MS" w:hAnsi="Trebuchet MS" w:cs="Trebuchet MS"/>
          <w:sz w:val="20"/>
          <w:szCs w:val="20"/>
        </w:rPr>
      </w:pPr>
      <w:r>
        <w:rPr>
          <w:rFonts w:ascii="Trebuchet MS" w:eastAsia="Trebuchet MS" w:hAnsi="Trebuchet MS" w:cs="Trebuchet MS"/>
          <w:sz w:val="20"/>
          <w:szCs w:val="20"/>
        </w:rPr>
        <w:t xml:space="preserve">The primary purposes for case contacts shall be to assure child safety and well-being and move the case toward achieving identified treatment goals and </w:t>
      </w:r>
      <w:r>
        <w:rPr>
          <w:rFonts w:ascii="Trebuchet MS" w:eastAsia="Trebuchet MS" w:hAnsi="Trebuchet MS" w:cs="Trebuchet MS"/>
          <w:color w:val="FF0000"/>
          <w:sz w:val="20"/>
          <w:szCs w:val="20"/>
          <w:highlight w:val="white"/>
        </w:rPr>
        <w:t>PERMANENCY</w:t>
      </w:r>
      <w:r>
        <w:rPr>
          <w:rFonts w:ascii="Trebuchet MS" w:eastAsia="Trebuchet MS" w:hAnsi="Trebuchet MS" w:cs="Trebuchet MS"/>
          <w:sz w:val="20"/>
          <w:szCs w:val="20"/>
          <w:highlight w:val="white"/>
        </w:rPr>
        <w:t xml:space="preserve"> </w:t>
      </w:r>
      <w:r>
        <w:rPr>
          <w:rFonts w:ascii="Trebuchet MS" w:eastAsia="Trebuchet MS" w:hAnsi="Trebuchet MS" w:cs="Trebuchet MS"/>
          <w:sz w:val="20"/>
          <w:szCs w:val="20"/>
        </w:rPr>
        <w:t xml:space="preserve">regardless of the reason the case is open. </w:t>
      </w:r>
    </w:p>
    <w:p w:rsidR="004C48A7" w:rsidRDefault="00942DF7" w:rsidP="004C4BB2">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w:t>
      </w:r>
      <w:proofErr w:type="gramStart"/>
      <w:r>
        <w:rPr>
          <w:rFonts w:ascii="Trebuchet MS" w:eastAsia="Trebuchet MS" w:hAnsi="Trebuchet MS" w:cs="Trebuchet MS"/>
          <w:color w:val="FF0000"/>
          <w:sz w:val="20"/>
          <w:szCs w:val="20"/>
        </w:rPr>
        <w:t>space</w:t>
      </w:r>
      <w:proofErr w:type="gramEnd"/>
      <w:r>
        <w:rPr>
          <w:rFonts w:ascii="Trebuchet MS" w:eastAsia="Trebuchet MS" w:hAnsi="Trebuchet MS" w:cs="Trebuchet MS"/>
          <w:color w:val="FF0000"/>
          <w:sz w:val="20"/>
          <w:szCs w:val="20"/>
        </w:rPr>
        <w:t>)</w:t>
      </w:r>
    </w:p>
    <w:p w:rsidR="004C48A7" w:rsidRDefault="00942DF7" w:rsidP="004C4BB2">
      <w:pPr>
        <w:ind w:left="0" w:hanging="2"/>
        <w:rPr>
          <w:rFonts w:ascii="Trebuchet MS" w:eastAsia="Trebuchet MS" w:hAnsi="Trebuchet MS" w:cs="Trebuchet MS"/>
          <w:color w:val="4F81BD"/>
          <w:sz w:val="20"/>
          <w:szCs w:val="20"/>
          <w:highlight w:val="white"/>
        </w:rPr>
      </w:pPr>
      <w:r>
        <w:rPr>
          <w:rFonts w:ascii="Trebuchet MS" w:eastAsia="Trebuchet MS" w:hAnsi="Trebuchet MS" w:cs="Trebuchet MS"/>
          <w:sz w:val="20"/>
          <w:szCs w:val="20"/>
        </w:rPr>
        <w:t>For Program Areas 4, 5, and 6, and in cas</w:t>
      </w:r>
      <w:r>
        <w:rPr>
          <w:rFonts w:ascii="Trebuchet MS" w:eastAsia="Trebuchet MS" w:hAnsi="Trebuchet MS" w:cs="Trebuchet MS"/>
          <w:sz w:val="20"/>
          <w:szCs w:val="20"/>
        </w:rPr>
        <w:t xml:space="preserve">es in which </w:t>
      </w:r>
      <w:r>
        <w:rPr>
          <w:rFonts w:ascii="Trebuchet MS" w:eastAsia="Trebuchet MS" w:hAnsi="Trebuchet MS" w:cs="Trebuchet MS"/>
          <w:strike/>
          <w:sz w:val="20"/>
          <w:szCs w:val="20"/>
        </w:rPr>
        <w:t>children and youth</w:t>
      </w:r>
      <w:r>
        <w:rPr>
          <w:rFonts w:ascii="Trebuchet MS" w:eastAsia="Trebuchet MS" w:hAnsi="Trebuchet MS" w:cs="Trebuchet MS"/>
          <w:sz w:val="20"/>
          <w:szCs w:val="20"/>
        </w:rPr>
        <w:t xml:space="preserve"> </w:t>
      </w:r>
      <w:proofErr w:type="gramStart"/>
      <w:r>
        <w:rPr>
          <w:rFonts w:ascii="Trebuchet MS" w:eastAsia="Trebuchet MS" w:hAnsi="Trebuchet MS" w:cs="Trebuchet MS"/>
          <w:color w:val="FF0000"/>
          <w:sz w:val="20"/>
          <w:szCs w:val="20"/>
        </w:rPr>
        <w:t>CHILD(</w:t>
      </w:r>
      <w:proofErr w:type="gramEnd"/>
      <w:r>
        <w:rPr>
          <w:rFonts w:ascii="Trebuchet MS" w:eastAsia="Trebuchet MS" w:hAnsi="Trebuchet MS" w:cs="Trebuchet MS"/>
          <w:color w:val="FF0000"/>
          <w:sz w:val="20"/>
          <w:szCs w:val="20"/>
        </w:rPr>
        <w:t xml:space="preserve">REN)/YOUTH </w:t>
      </w:r>
      <w:r>
        <w:rPr>
          <w:rFonts w:ascii="Trebuchet MS" w:eastAsia="Trebuchet MS" w:hAnsi="Trebuchet MS" w:cs="Trebuchet MS"/>
          <w:sz w:val="20"/>
          <w:szCs w:val="20"/>
        </w:rPr>
        <w:t xml:space="preserve">remain in the home or are placed out of the home, the county department shall have face-to-face and telephone contact with the </w:t>
      </w:r>
      <w:r>
        <w:rPr>
          <w:rFonts w:ascii="Trebuchet MS" w:eastAsia="Trebuchet MS" w:hAnsi="Trebuchet MS" w:cs="Trebuchet MS"/>
          <w:strike/>
          <w:sz w:val="20"/>
          <w:szCs w:val="20"/>
        </w:rPr>
        <w:t xml:space="preserve">children and youth </w:t>
      </w:r>
      <w:r>
        <w:rPr>
          <w:rFonts w:ascii="Trebuchet MS" w:eastAsia="Trebuchet MS" w:hAnsi="Trebuchet MS" w:cs="Trebuchet MS"/>
          <w:color w:val="FF0000"/>
          <w:sz w:val="20"/>
          <w:szCs w:val="20"/>
        </w:rPr>
        <w:t>CHILD(REN)/YOUTH</w:t>
      </w:r>
      <w:r>
        <w:rPr>
          <w:rFonts w:ascii="Trebuchet MS" w:eastAsia="Trebuchet MS" w:hAnsi="Trebuchet MS" w:cs="Trebuchet MS"/>
          <w:sz w:val="20"/>
          <w:szCs w:val="20"/>
        </w:rPr>
        <w:t>, parents, and relevant collateral contacts as</w:t>
      </w:r>
      <w:r>
        <w:rPr>
          <w:rFonts w:ascii="Trebuchet MS" w:eastAsia="Trebuchet MS" w:hAnsi="Trebuchet MS" w:cs="Trebuchet MS"/>
          <w:sz w:val="20"/>
          <w:szCs w:val="20"/>
        </w:rPr>
        <w:t xml:space="preserve"> often as needed to assure the safety, permanency and well-being of the </w:t>
      </w:r>
      <w:r>
        <w:rPr>
          <w:rFonts w:ascii="Trebuchet MS" w:eastAsia="Trebuchet MS" w:hAnsi="Trebuchet MS" w:cs="Trebuchet MS"/>
          <w:color w:val="FF0000"/>
          <w:sz w:val="20"/>
          <w:szCs w:val="20"/>
        </w:rPr>
        <w:t xml:space="preserve">CHILD(REN)/YOUTH </w:t>
      </w:r>
      <w:r>
        <w:rPr>
          <w:rFonts w:ascii="Trebuchet MS" w:eastAsia="Trebuchet MS" w:hAnsi="Trebuchet MS" w:cs="Trebuchet MS"/>
          <w:color w:val="FF0000"/>
          <w:sz w:val="20"/>
          <w:szCs w:val="20"/>
          <w:highlight w:val="white"/>
        </w:rPr>
        <w:t xml:space="preserve">WHILE MAINTAINING AT LEAST THE MINIMUM EXPECTATIONS OUTLINED BELOW. </w:t>
      </w:r>
      <w:r>
        <w:rPr>
          <w:rFonts w:ascii="Trebuchet MS" w:eastAsia="Trebuchet MS" w:hAnsi="Trebuchet MS" w:cs="Trebuchet MS"/>
          <w:color w:val="4F81BD"/>
          <w:sz w:val="20"/>
          <w:szCs w:val="20"/>
          <w:highlight w:val="white"/>
        </w:rPr>
        <w:t xml:space="preserve"> </w:t>
      </w:r>
    </w:p>
    <w:p w:rsidR="004C48A7" w:rsidRDefault="00942DF7" w:rsidP="004C4BB2">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w:t>
      </w:r>
      <w:proofErr w:type="gramStart"/>
      <w:r>
        <w:rPr>
          <w:rFonts w:ascii="Trebuchet MS" w:eastAsia="Trebuchet MS" w:hAnsi="Trebuchet MS" w:cs="Trebuchet MS"/>
          <w:color w:val="FF0000"/>
          <w:sz w:val="20"/>
          <w:szCs w:val="20"/>
        </w:rPr>
        <w:t>space</w:t>
      </w:r>
      <w:proofErr w:type="gramEnd"/>
      <w:r>
        <w:rPr>
          <w:rFonts w:ascii="Trebuchet MS" w:eastAsia="Trebuchet MS" w:hAnsi="Trebuchet MS" w:cs="Trebuchet MS"/>
          <w:color w:val="FF0000"/>
          <w:sz w:val="20"/>
          <w:szCs w:val="20"/>
        </w:rPr>
        <w:t>)</w:t>
      </w:r>
    </w:p>
    <w:p w:rsidR="004C48A7" w:rsidRDefault="00942DF7" w:rsidP="004C4BB2">
      <w:p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A FACE-TO-FACE CONTACT IS DEFINED AS AN IN-PERSON CONTACT FOR THE PURPOSE OF OBSERVATION, CONVERSATION, INTERVENTION OR INTERVIEW ABOUT SUBSTANTIVE CASE ISSUES, SUCH AS SAFETY, RISK AND NEEDS </w:t>
      </w:r>
      <w:proofErr w:type="gramStart"/>
      <w:r>
        <w:rPr>
          <w:rFonts w:ascii="Trebuchet MS" w:eastAsia="Trebuchet MS" w:hAnsi="Trebuchet MS" w:cs="Trebuchet MS"/>
          <w:color w:val="FF0000"/>
          <w:sz w:val="20"/>
          <w:szCs w:val="20"/>
        </w:rPr>
        <w:t>ASSESSMENT,</w:t>
      </w:r>
      <w:proofErr w:type="gramEnd"/>
      <w:r>
        <w:rPr>
          <w:rFonts w:ascii="Trebuchet MS" w:eastAsia="Trebuchet MS" w:hAnsi="Trebuchet MS" w:cs="Trebuchet MS"/>
          <w:color w:val="FF0000"/>
          <w:sz w:val="20"/>
          <w:szCs w:val="20"/>
        </w:rPr>
        <w:t xml:space="preserve"> FAMILY SERVICE PLANNING THAT MAY HELP TO REDUCE FUTU</w:t>
      </w:r>
      <w:r>
        <w:rPr>
          <w:rFonts w:ascii="Trebuchet MS" w:eastAsia="Trebuchet MS" w:hAnsi="Trebuchet MS" w:cs="Trebuchet MS"/>
          <w:color w:val="FF0000"/>
          <w:sz w:val="20"/>
          <w:szCs w:val="20"/>
        </w:rPr>
        <w:t>RE RISK OF ABUSE AND NEGLECT AND TO PROMOTE CASE PROGRESS AND PERMANENCY.</w:t>
      </w:r>
      <w:r>
        <w:rPr>
          <w:rFonts w:ascii="Trebuchet MS" w:eastAsia="Trebuchet MS" w:hAnsi="Trebuchet MS" w:cs="Trebuchet MS"/>
          <w:sz w:val="20"/>
          <w:szCs w:val="20"/>
        </w:rPr>
        <w:t xml:space="preserve">    </w:t>
      </w:r>
    </w:p>
    <w:p w:rsidR="004C48A7" w:rsidRDefault="00942DF7" w:rsidP="004C4BB2">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w:t>
      </w:r>
      <w:proofErr w:type="gramStart"/>
      <w:r>
        <w:rPr>
          <w:rFonts w:ascii="Trebuchet MS" w:eastAsia="Trebuchet MS" w:hAnsi="Trebuchet MS" w:cs="Trebuchet MS"/>
          <w:color w:val="FF0000"/>
          <w:sz w:val="20"/>
          <w:szCs w:val="20"/>
        </w:rPr>
        <w:t>space</w:t>
      </w:r>
      <w:proofErr w:type="gramEnd"/>
      <w:r>
        <w:rPr>
          <w:rFonts w:ascii="Trebuchet MS" w:eastAsia="Trebuchet MS" w:hAnsi="Trebuchet MS" w:cs="Trebuchet MS"/>
          <w:color w:val="FF0000"/>
          <w:sz w:val="20"/>
          <w:szCs w:val="20"/>
        </w:rPr>
        <w:t>)</w:t>
      </w:r>
    </w:p>
    <w:p w:rsidR="004C48A7" w:rsidRDefault="00942DF7" w:rsidP="004C4BB2">
      <w:pPr>
        <w:spacing w:after="240"/>
        <w:ind w:left="0" w:hanging="2"/>
        <w:rPr>
          <w:rFonts w:ascii="Trebuchet MS" w:eastAsia="Trebuchet MS" w:hAnsi="Trebuchet MS" w:cs="Trebuchet MS"/>
          <w:sz w:val="20"/>
          <w:szCs w:val="20"/>
        </w:rPr>
      </w:pPr>
      <w:r>
        <w:rPr>
          <w:rFonts w:ascii="Trebuchet MS" w:eastAsia="Trebuchet MS" w:hAnsi="Trebuchet MS" w:cs="Trebuchet MS"/>
          <w:sz w:val="20"/>
          <w:szCs w:val="20"/>
        </w:rPr>
        <w:t xml:space="preserve"> If the governor declares a disaster </w:t>
      </w:r>
      <w:r>
        <w:rPr>
          <w:rFonts w:ascii="Trebuchet MS" w:eastAsia="Trebuchet MS" w:hAnsi="Trebuchet MS" w:cs="Trebuchet MS"/>
          <w:color w:val="FF0000"/>
          <w:sz w:val="20"/>
          <w:szCs w:val="20"/>
        </w:rPr>
        <w:t xml:space="preserve">AND/OR </w:t>
      </w:r>
      <w:r>
        <w:rPr>
          <w:rFonts w:ascii="Trebuchet MS" w:eastAsia="Trebuchet MS" w:hAnsi="Trebuchet MS" w:cs="Trebuchet MS"/>
          <w:sz w:val="20"/>
          <w:szCs w:val="20"/>
        </w:rPr>
        <w:t xml:space="preserve">emergency, video conferencing technology may be used if, due to the emergency or disaster, the worker could not or should not </w:t>
      </w:r>
      <w:r>
        <w:rPr>
          <w:rFonts w:ascii="Trebuchet MS" w:eastAsia="Trebuchet MS" w:hAnsi="Trebuchet MS" w:cs="Trebuchet MS"/>
          <w:sz w:val="20"/>
          <w:szCs w:val="20"/>
        </w:rPr>
        <w:t xml:space="preserve">make contact. This should be documented in the case management system and only done under limited circumstances related to the disaster </w:t>
      </w:r>
      <w:r>
        <w:rPr>
          <w:rFonts w:ascii="Trebuchet MS" w:eastAsia="Trebuchet MS" w:hAnsi="Trebuchet MS" w:cs="Trebuchet MS"/>
          <w:color w:val="FF0000"/>
          <w:sz w:val="20"/>
          <w:szCs w:val="20"/>
        </w:rPr>
        <w:t xml:space="preserve">AND/OR </w:t>
      </w:r>
      <w:r>
        <w:rPr>
          <w:rFonts w:ascii="Trebuchet MS" w:eastAsia="Trebuchet MS" w:hAnsi="Trebuchet MS" w:cs="Trebuchet MS"/>
          <w:sz w:val="20"/>
          <w:szCs w:val="20"/>
        </w:rPr>
        <w:t xml:space="preserve">emergency declaration. </w:t>
      </w:r>
    </w:p>
    <w:p w:rsidR="004C48A7" w:rsidRDefault="00942DF7" w:rsidP="004C4BB2">
      <w:pPr>
        <w:spacing w:after="240"/>
        <w:ind w:left="0" w:hanging="2"/>
        <w:rPr>
          <w:rFonts w:ascii="Trebuchet MS" w:eastAsia="Trebuchet MS" w:hAnsi="Trebuchet MS" w:cs="Trebuchet MS"/>
          <w:b/>
          <w:strike/>
          <w:color w:val="FF0000"/>
          <w:sz w:val="20"/>
          <w:szCs w:val="20"/>
        </w:rPr>
      </w:pPr>
      <w:r>
        <w:rPr>
          <w:rFonts w:ascii="Trebuchet MS" w:eastAsia="Trebuchet MS" w:hAnsi="Trebuchet MS" w:cs="Trebuchet MS"/>
          <w:sz w:val="20"/>
          <w:szCs w:val="20"/>
        </w:rPr>
        <w:t xml:space="preserve"> </w:t>
      </w:r>
      <w:r>
        <w:rPr>
          <w:rFonts w:ascii="Trebuchet MS" w:eastAsia="Trebuchet MS" w:hAnsi="Trebuchet MS" w:cs="Trebuchet MS"/>
          <w:strike/>
          <w:sz w:val="20"/>
          <w:szCs w:val="20"/>
        </w:rPr>
        <w:t>Case contacts shall be documented in the state automated case management system. Minimum</w:t>
      </w:r>
      <w:r>
        <w:rPr>
          <w:rFonts w:ascii="Trebuchet MS" w:eastAsia="Trebuchet MS" w:hAnsi="Trebuchet MS" w:cs="Trebuchet MS"/>
          <w:strike/>
          <w:sz w:val="20"/>
          <w:szCs w:val="20"/>
        </w:rPr>
        <w:t xml:space="preserve"> contact requirements are as follows:   </w:t>
      </w:r>
    </w:p>
    <w:p w:rsidR="004C48A7" w:rsidRDefault="00942DF7" w:rsidP="004C4BB2">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A. Program Areas 4, 5, and 6 In-Home Services </w:t>
      </w:r>
    </w:p>
    <w:p w:rsidR="004C48A7" w:rsidRDefault="004C48A7" w:rsidP="004C4BB2">
      <w:pPr>
        <w:ind w:left="0" w:hanging="2"/>
        <w:rPr>
          <w:rFonts w:ascii="Trebuchet MS" w:eastAsia="Trebuchet MS" w:hAnsi="Trebuchet MS" w:cs="Trebuchet MS"/>
          <w:strike/>
          <w:sz w:val="20"/>
          <w:szCs w:val="20"/>
        </w:rPr>
      </w:pPr>
    </w:p>
    <w:p w:rsidR="004C48A7" w:rsidRDefault="00942DF7" w:rsidP="004C4BB2">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The county department shall have at least monthly face-to-face contact with the child or </w:t>
      </w:r>
    </w:p>
    <w:p w:rsidR="004C48A7" w:rsidRDefault="00942DF7" w:rsidP="004C4BB2">
      <w:pPr>
        <w:ind w:left="0" w:hanging="2"/>
        <w:rPr>
          <w:rFonts w:ascii="Trebuchet MS" w:eastAsia="Trebuchet MS" w:hAnsi="Trebuchet MS" w:cs="Trebuchet MS"/>
          <w:strike/>
          <w:sz w:val="20"/>
          <w:szCs w:val="20"/>
        </w:rPr>
      </w:pPr>
      <w:proofErr w:type="gramStart"/>
      <w:r>
        <w:rPr>
          <w:rFonts w:ascii="Trebuchet MS" w:eastAsia="Trebuchet MS" w:hAnsi="Trebuchet MS" w:cs="Trebuchet MS"/>
          <w:strike/>
          <w:sz w:val="20"/>
          <w:szCs w:val="20"/>
        </w:rPr>
        <w:t>youth</w:t>
      </w:r>
      <w:proofErr w:type="gramEnd"/>
      <w:r>
        <w:rPr>
          <w:rFonts w:ascii="Trebuchet MS" w:eastAsia="Trebuchet MS" w:hAnsi="Trebuchet MS" w:cs="Trebuchet MS"/>
          <w:strike/>
          <w:sz w:val="20"/>
          <w:szCs w:val="20"/>
        </w:rPr>
        <w:t>. The county department shall have at least monthly face-to-face or tele</w:t>
      </w:r>
      <w:r>
        <w:rPr>
          <w:rFonts w:ascii="Trebuchet MS" w:eastAsia="Trebuchet MS" w:hAnsi="Trebuchet MS" w:cs="Trebuchet MS"/>
          <w:strike/>
          <w:sz w:val="20"/>
          <w:szCs w:val="20"/>
        </w:rPr>
        <w:t>phone contact with the parent, parent surrogate or guardian, with face-to-face contact occurring at least every other month.</w:t>
      </w:r>
    </w:p>
    <w:p w:rsidR="004C48A7" w:rsidRDefault="00942DF7" w:rsidP="004C4BB2">
      <w:pPr>
        <w:ind w:left="0" w:hanging="2"/>
        <w:rPr>
          <w:rFonts w:ascii="Trebuchet MS" w:eastAsia="Trebuchet MS" w:hAnsi="Trebuchet MS" w:cs="Trebuchet MS"/>
          <w:color w:val="FF0000"/>
          <w:sz w:val="20"/>
          <w:szCs w:val="20"/>
          <w:highlight w:val="yellow"/>
        </w:rPr>
      </w:pPr>
      <w:r>
        <w:rPr>
          <w:rFonts w:ascii="Trebuchet MS" w:eastAsia="Trebuchet MS" w:hAnsi="Trebuchet MS" w:cs="Trebuchet MS"/>
          <w:color w:val="FF0000"/>
          <w:sz w:val="20"/>
          <w:szCs w:val="20"/>
        </w:rPr>
        <w:t xml:space="preserve">A. </w:t>
      </w:r>
      <w:proofErr w:type="gramStart"/>
      <w:r>
        <w:rPr>
          <w:rFonts w:ascii="Trebuchet MS" w:eastAsia="Trebuchet MS" w:hAnsi="Trebuchet MS" w:cs="Trebuchet MS"/>
          <w:color w:val="FF0000"/>
          <w:sz w:val="20"/>
          <w:szCs w:val="20"/>
        </w:rPr>
        <w:t>CHILD(</w:t>
      </w:r>
      <w:proofErr w:type="gramEnd"/>
      <w:r>
        <w:rPr>
          <w:rFonts w:ascii="Trebuchet MS" w:eastAsia="Trebuchet MS" w:hAnsi="Trebuchet MS" w:cs="Trebuchet MS"/>
          <w:color w:val="FF0000"/>
          <w:sz w:val="20"/>
          <w:szCs w:val="20"/>
        </w:rPr>
        <w:t>REN)/YOUTH:</w:t>
      </w:r>
      <w:r>
        <w:rPr>
          <w:rFonts w:ascii="Trebuchet MS" w:eastAsia="Trebuchet MS" w:hAnsi="Trebuchet MS" w:cs="Trebuchet MS"/>
          <w:color w:val="FF0000"/>
          <w:sz w:val="20"/>
          <w:szCs w:val="20"/>
          <w:highlight w:val="yellow"/>
        </w:rPr>
        <w:t xml:space="preserve"> </w:t>
      </w:r>
    </w:p>
    <w:p w:rsidR="004C48A7" w:rsidRDefault="00942DF7" w:rsidP="004C4BB2">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FREQUENCY: A FACE-TO-FACE CONTACT IS REQUIRED EVERY MONTH WITH </w:t>
      </w:r>
      <w:proofErr w:type="gramStart"/>
      <w:r>
        <w:rPr>
          <w:rFonts w:ascii="Trebuchet MS" w:eastAsia="Trebuchet MS" w:hAnsi="Trebuchet MS" w:cs="Trebuchet MS"/>
          <w:color w:val="FF0000"/>
          <w:sz w:val="20"/>
          <w:szCs w:val="20"/>
        </w:rPr>
        <w:t>CHILD(</w:t>
      </w:r>
      <w:proofErr w:type="gramEnd"/>
      <w:r>
        <w:rPr>
          <w:rFonts w:ascii="Trebuchet MS" w:eastAsia="Trebuchet MS" w:hAnsi="Trebuchet MS" w:cs="Trebuchet MS"/>
          <w:color w:val="FF0000"/>
          <w:sz w:val="20"/>
          <w:szCs w:val="20"/>
        </w:rPr>
        <w:t xml:space="preserve">REN)/YOUTH IN PROGRAM AREAS 4, 5, AND 6 IN BOTH IN-HOME AND OUT-OF-HOME CASES. </w:t>
      </w:r>
      <w:r>
        <w:rPr>
          <w:rFonts w:ascii="Trebuchet MS" w:eastAsia="Trebuchet MS" w:hAnsi="Trebuchet MS" w:cs="Trebuchet MS"/>
          <w:color w:val="FF0000"/>
          <w:sz w:val="20"/>
          <w:szCs w:val="20"/>
          <w:highlight w:val="white"/>
        </w:rPr>
        <w:t xml:space="preserve">WHEN </w:t>
      </w:r>
      <w:proofErr w:type="gramStart"/>
      <w:r>
        <w:rPr>
          <w:rFonts w:ascii="Trebuchet MS" w:eastAsia="Trebuchet MS" w:hAnsi="Trebuchet MS" w:cs="Trebuchet MS"/>
          <w:color w:val="FF0000"/>
          <w:sz w:val="20"/>
          <w:szCs w:val="20"/>
          <w:highlight w:val="white"/>
        </w:rPr>
        <w:t>CHILD(</w:t>
      </w:r>
      <w:proofErr w:type="gramEnd"/>
      <w:r>
        <w:rPr>
          <w:rFonts w:ascii="Trebuchet MS" w:eastAsia="Trebuchet MS" w:hAnsi="Trebuchet MS" w:cs="Trebuchet MS"/>
          <w:color w:val="FF0000"/>
          <w:sz w:val="20"/>
          <w:szCs w:val="20"/>
          <w:highlight w:val="white"/>
        </w:rPr>
        <w:t>REN)/YOUTH ARE DESIGNATED AS RUNAWAYS, THEY ARE STILL INCLUDED IN THE POPULATION OF CHILD(REN)/YO</w:t>
      </w:r>
      <w:r>
        <w:rPr>
          <w:rFonts w:ascii="Trebuchet MS" w:eastAsia="Trebuchet MS" w:hAnsi="Trebuchet MS" w:cs="Trebuchet MS"/>
          <w:color w:val="FF0000"/>
          <w:sz w:val="20"/>
          <w:szCs w:val="20"/>
          <w:highlight w:val="white"/>
        </w:rPr>
        <w:t>UTH FOR WHOM THE CASE CONTACT REQUIREMENTS APPLY.</w:t>
      </w:r>
    </w:p>
    <w:p w:rsidR="004C48A7" w:rsidRDefault="00942DF7" w:rsidP="004C4BB2">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lastRenderedPageBreak/>
        <w:t xml:space="preserve">ADDITIONAL REQUIREMENTS: A PORTION OF EVERY FACE-TO-FACE CONTACT WITH THE </w:t>
      </w:r>
      <w:proofErr w:type="gramStart"/>
      <w:r>
        <w:rPr>
          <w:rFonts w:ascii="Trebuchet MS" w:eastAsia="Trebuchet MS" w:hAnsi="Trebuchet MS" w:cs="Trebuchet MS"/>
          <w:color w:val="FF0000"/>
          <w:sz w:val="20"/>
          <w:szCs w:val="20"/>
          <w:highlight w:val="white"/>
        </w:rPr>
        <w:t>CHILD(</w:t>
      </w:r>
      <w:proofErr w:type="gramEnd"/>
      <w:r>
        <w:rPr>
          <w:rFonts w:ascii="Trebuchet MS" w:eastAsia="Trebuchet MS" w:hAnsi="Trebuchet MS" w:cs="Trebuchet MS"/>
          <w:color w:val="FF0000"/>
          <w:sz w:val="20"/>
          <w:szCs w:val="20"/>
          <w:highlight w:val="white"/>
        </w:rPr>
        <w:t>REN)/YOUTH SHALL OCCUR OUTSIDE THE PRESENCE OF THE PROVIDER/CAREGIVER. AT LEAST EVERY OTHER MONTH, CONTACT SHALL OCCUR WHERE T</w:t>
      </w:r>
      <w:r>
        <w:rPr>
          <w:rFonts w:ascii="Trebuchet MS" w:eastAsia="Trebuchet MS" w:hAnsi="Trebuchet MS" w:cs="Trebuchet MS"/>
          <w:color w:val="FF0000"/>
          <w:sz w:val="20"/>
          <w:szCs w:val="20"/>
          <w:highlight w:val="white"/>
        </w:rPr>
        <w:t xml:space="preserve">HE </w:t>
      </w:r>
      <w:proofErr w:type="gramStart"/>
      <w:r>
        <w:rPr>
          <w:rFonts w:ascii="Trebuchet MS" w:eastAsia="Trebuchet MS" w:hAnsi="Trebuchet MS" w:cs="Trebuchet MS"/>
          <w:color w:val="FF0000"/>
          <w:sz w:val="20"/>
          <w:szCs w:val="20"/>
          <w:highlight w:val="white"/>
        </w:rPr>
        <w:t>CHILD(</w:t>
      </w:r>
      <w:proofErr w:type="gramEnd"/>
      <w:r>
        <w:rPr>
          <w:rFonts w:ascii="Trebuchet MS" w:eastAsia="Trebuchet MS" w:hAnsi="Trebuchet MS" w:cs="Trebuchet MS"/>
          <w:color w:val="FF0000"/>
          <w:sz w:val="20"/>
          <w:szCs w:val="20"/>
          <w:highlight w:val="white"/>
        </w:rPr>
        <w:t>REN)/YOUTH RESIDES AND SHALL INCLUDE VISUAL ASSESSMENT OF THE CHILD(REN)/YOUTH’S LIVING ENVIRONMENT. </w:t>
      </w:r>
    </w:p>
    <w:p w:rsidR="004C48A7" w:rsidRDefault="00942DF7" w:rsidP="004C4BB2">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ADDITIONAL REQUIREMENTS FOR OUT-OF-HOME: TWO FACE-TO-FACE VISITS WITH THE </w:t>
      </w:r>
      <w:proofErr w:type="gramStart"/>
      <w:r>
        <w:rPr>
          <w:rFonts w:ascii="Trebuchet MS" w:eastAsia="Trebuchet MS" w:hAnsi="Trebuchet MS" w:cs="Trebuchet MS"/>
          <w:color w:val="FF0000"/>
          <w:sz w:val="20"/>
          <w:szCs w:val="20"/>
          <w:highlight w:val="white"/>
        </w:rPr>
        <w:t>CHILD(</w:t>
      </w:r>
      <w:proofErr w:type="gramEnd"/>
      <w:r>
        <w:rPr>
          <w:rFonts w:ascii="Trebuchet MS" w:eastAsia="Trebuchet MS" w:hAnsi="Trebuchet MS" w:cs="Trebuchet MS"/>
          <w:color w:val="FF0000"/>
          <w:sz w:val="20"/>
          <w:szCs w:val="20"/>
          <w:highlight w:val="white"/>
        </w:rPr>
        <w:t>REN)/YOUTH SHALL OCCUR IN THE FIRST 30-DAYS FOLLOWING AN OUT-OF-H</w:t>
      </w:r>
      <w:r>
        <w:rPr>
          <w:rFonts w:ascii="Trebuchet MS" w:eastAsia="Trebuchet MS" w:hAnsi="Trebuchet MS" w:cs="Trebuchet MS"/>
          <w:color w:val="FF0000"/>
          <w:sz w:val="20"/>
          <w:szCs w:val="20"/>
          <w:highlight w:val="white"/>
        </w:rPr>
        <w:t xml:space="preserve">OME PLACEMENT. AT LEAST ONE OF THE VISITS SHALL OCCUR WHERE THE </w:t>
      </w:r>
      <w:proofErr w:type="gramStart"/>
      <w:r>
        <w:rPr>
          <w:rFonts w:ascii="Trebuchet MS" w:eastAsia="Trebuchet MS" w:hAnsi="Trebuchet MS" w:cs="Trebuchet MS"/>
          <w:color w:val="FF0000"/>
          <w:sz w:val="20"/>
          <w:szCs w:val="20"/>
          <w:highlight w:val="white"/>
        </w:rPr>
        <w:t>CHILD(</w:t>
      </w:r>
      <w:proofErr w:type="gramEnd"/>
      <w:r>
        <w:rPr>
          <w:rFonts w:ascii="Trebuchet MS" w:eastAsia="Trebuchet MS" w:hAnsi="Trebuchet MS" w:cs="Trebuchet MS"/>
          <w:color w:val="FF0000"/>
          <w:sz w:val="20"/>
          <w:szCs w:val="20"/>
          <w:highlight w:val="white"/>
        </w:rPr>
        <w:t>REN)/YOUTH RESIDE.</w:t>
      </w:r>
    </w:p>
    <w:p w:rsidR="004C48A7" w:rsidRDefault="00942DF7" w:rsidP="004C4BB2">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DOCUMENTATION:</w:t>
      </w:r>
    </w:p>
    <w:p w:rsidR="004C48A7" w:rsidRDefault="00942DF7" w:rsidP="004C4BB2">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THE CASEWORKER COMPLETING THE VISIT SHALL RECORD ALL CONTACTS IN THE </w:t>
      </w:r>
      <w:r>
        <w:rPr>
          <w:rFonts w:ascii="Trebuchet MS" w:eastAsia="Trebuchet MS" w:hAnsi="Trebuchet MS" w:cs="Trebuchet MS"/>
          <w:color w:val="FF0000"/>
          <w:sz w:val="20"/>
          <w:szCs w:val="20"/>
          <w:highlight w:val="white"/>
        </w:rPr>
        <w:t xml:space="preserve">COMPREHENSIVE CHILD WELFARE INFORMATION </w:t>
      </w:r>
      <w:proofErr w:type="gramStart"/>
      <w:r>
        <w:rPr>
          <w:rFonts w:ascii="Trebuchet MS" w:eastAsia="Trebuchet MS" w:hAnsi="Trebuchet MS" w:cs="Trebuchet MS"/>
          <w:color w:val="FF0000"/>
          <w:sz w:val="20"/>
          <w:szCs w:val="20"/>
          <w:highlight w:val="white"/>
        </w:rPr>
        <w:t>SYSTEM(</w:t>
      </w:r>
      <w:proofErr w:type="gramEnd"/>
      <w:r>
        <w:rPr>
          <w:rFonts w:ascii="Trebuchet MS" w:eastAsia="Trebuchet MS" w:hAnsi="Trebuchet MS" w:cs="Trebuchet MS"/>
          <w:color w:val="FF0000"/>
          <w:sz w:val="20"/>
          <w:szCs w:val="20"/>
          <w:highlight w:val="white"/>
        </w:rPr>
        <w:t>CCWIS).</w:t>
      </w:r>
    </w:p>
    <w:p w:rsidR="004C48A7" w:rsidRDefault="00942DF7" w:rsidP="004C4BB2">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IF THE CASEWORKER IS UNABLE </w:t>
      </w:r>
      <w:r>
        <w:rPr>
          <w:rFonts w:ascii="Trebuchet MS" w:eastAsia="Trebuchet MS" w:hAnsi="Trebuchet MS" w:cs="Trebuchet MS"/>
          <w:color w:val="FF0000"/>
          <w:sz w:val="20"/>
          <w:szCs w:val="20"/>
          <w:highlight w:val="white"/>
        </w:rPr>
        <w:t xml:space="preserve">TO MAKE DIRECT CONTACT, CONTACT MAY BE MADE BY AN OUT-OF-COUNTY CASEWORKER IDENTIFIED AS A SECONDARY/VISITATION CASEWORKER.  </w:t>
      </w:r>
    </w:p>
    <w:p w:rsidR="004C48A7" w:rsidRDefault="00942DF7" w:rsidP="004C4BB2">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IF THE </w:t>
      </w:r>
      <w:proofErr w:type="gramStart"/>
      <w:r>
        <w:rPr>
          <w:rFonts w:ascii="Trebuchet MS" w:eastAsia="Trebuchet MS" w:hAnsi="Trebuchet MS" w:cs="Trebuchet MS"/>
          <w:color w:val="FF0000"/>
          <w:sz w:val="20"/>
          <w:szCs w:val="20"/>
          <w:highlight w:val="white"/>
        </w:rPr>
        <w:t>CHILD(</w:t>
      </w:r>
      <w:proofErr w:type="gramEnd"/>
      <w:r>
        <w:rPr>
          <w:rFonts w:ascii="Trebuchet MS" w:eastAsia="Trebuchet MS" w:hAnsi="Trebuchet MS" w:cs="Trebuchet MS"/>
          <w:color w:val="FF0000"/>
          <w:sz w:val="20"/>
          <w:szCs w:val="20"/>
          <w:highlight w:val="white"/>
        </w:rPr>
        <w:t>REN)/YOUTH IS RESIDING OUT OF STATE, CONTACT MAY BE MADE BY AN OUT-OF-STATE (ICPC) CASEWORKER. MONTHLY VISITS ARE REQ</w:t>
      </w:r>
      <w:r>
        <w:rPr>
          <w:rFonts w:ascii="Trebuchet MS" w:eastAsia="Trebuchet MS" w:hAnsi="Trebuchet MS" w:cs="Trebuchet MS"/>
          <w:color w:val="FF0000"/>
          <w:sz w:val="20"/>
          <w:szCs w:val="20"/>
          <w:highlight w:val="white"/>
        </w:rPr>
        <w:t>UIRED EVEN IF THE RECEIVING STATE ORDINARILY CONDUCTS LESS THAN MONTHLY VISITS FOR CHILDREN IN THAT STATE.</w:t>
      </w:r>
    </w:p>
    <w:p w:rsidR="004C48A7" w:rsidRDefault="00942DF7" w:rsidP="004C4BB2">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WHO CAN MAKE CONTACT:</w:t>
      </w:r>
    </w:p>
    <w:p w:rsidR="004C48A7" w:rsidRDefault="00942DF7" w:rsidP="004C4BB2">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PRIMARY CASEWORKER, THAT CASEWORKER’S SUPERVISOR, OR THE DESIGNATED VISITATION CASEWORKER OR THAT CASEWORKER’S SUPERVISOR M</w:t>
      </w:r>
      <w:r>
        <w:rPr>
          <w:rFonts w:ascii="Trebuchet MS" w:eastAsia="Trebuchet MS" w:hAnsi="Trebuchet MS" w:cs="Trebuchet MS"/>
          <w:color w:val="FF0000"/>
          <w:sz w:val="20"/>
          <w:szCs w:val="20"/>
        </w:rPr>
        <w:t>UST MAKE CONTACT.</w:t>
      </w:r>
    </w:p>
    <w:p w:rsidR="004C48A7" w:rsidRDefault="00942DF7" w:rsidP="004C4BB2">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THE CASEWORKER WHO VISITS THE </w:t>
      </w:r>
      <w:proofErr w:type="gramStart"/>
      <w:r>
        <w:rPr>
          <w:rFonts w:ascii="Trebuchet MS" w:eastAsia="Trebuchet MS" w:hAnsi="Trebuchet MS" w:cs="Trebuchet MS"/>
          <w:color w:val="FF0000"/>
          <w:sz w:val="20"/>
          <w:szCs w:val="20"/>
        </w:rPr>
        <w:t>CHILD(</w:t>
      </w:r>
      <w:proofErr w:type="gramEnd"/>
      <w:r>
        <w:rPr>
          <w:rFonts w:ascii="Trebuchet MS" w:eastAsia="Trebuchet MS" w:hAnsi="Trebuchet MS" w:cs="Trebuchet MS"/>
          <w:color w:val="FF0000"/>
          <w:sz w:val="20"/>
          <w:szCs w:val="20"/>
        </w:rPr>
        <w:t xml:space="preserve">REN)/YOUTH MUST HAVE WORKING KNOWLEDGE OF THE CASE. </w:t>
      </w:r>
    </w:p>
    <w:p w:rsidR="004C48A7" w:rsidRDefault="00942DF7" w:rsidP="004C4BB2">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THE DESIGNATED VISITATION CASEWORKER IS AN INDIVIDUAL ASSIGNED RESPONSIBILITY FOR VISITING THE </w:t>
      </w:r>
      <w:proofErr w:type="gramStart"/>
      <w:r>
        <w:rPr>
          <w:rFonts w:ascii="Trebuchet MS" w:eastAsia="Trebuchet MS" w:hAnsi="Trebuchet MS" w:cs="Trebuchet MS"/>
          <w:color w:val="FF0000"/>
          <w:sz w:val="20"/>
          <w:szCs w:val="20"/>
        </w:rPr>
        <w:t>CHILD(</w:t>
      </w:r>
      <w:proofErr w:type="gramEnd"/>
      <w:r>
        <w:rPr>
          <w:rFonts w:ascii="Trebuchet MS" w:eastAsia="Trebuchet MS" w:hAnsi="Trebuchet MS" w:cs="Trebuchet MS"/>
          <w:color w:val="FF0000"/>
          <w:sz w:val="20"/>
          <w:szCs w:val="20"/>
        </w:rPr>
        <w:t>REN)/YOUTH. THE VISITATION CASEWORKER MAY BE A C</w:t>
      </w:r>
      <w:r>
        <w:rPr>
          <w:rFonts w:ascii="Trebuchet MS" w:eastAsia="Trebuchet MS" w:hAnsi="Trebuchet MS" w:cs="Trebuchet MS"/>
          <w:color w:val="FF0000"/>
          <w:sz w:val="20"/>
          <w:szCs w:val="20"/>
        </w:rPr>
        <w:t>ASEWORKER EMPLOYED BY THE COUNTY DEPARTMENT OR ANOTHER COUNTY DEPARTMENT; A CASEWORKER OR CONTRACT CASEWORKER IN ANOTHER STATE; OR A PROFESSIONAL WITHIN THE STATE WHO MEETS THE QUALIFICATIONS LISTED AT SECTION 7.602 AND TRAINING LISTED AT SECTION 7.603 (12</w:t>
      </w:r>
      <w:r>
        <w:rPr>
          <w:rFonts w:ascii="Trebuchet MS" w:eastAsia="Trebuchet MS" w:hAnsi="Trebuchet MS" w:cs="Trebuchet MS"/>
          <w:color w:val="FF0000"/>
          <w:sz w:val="20"/>
          <w:szCs w:val="20"/>
        </w:rPr>
        <w:t xml:space="preserve"> CCR 2509-7).  </w:t>
      </w:r>
    </w:p>
    <w:p w:rsidR="004C48A7" w:rsidRDefault="00942DF7" w:rsidP="004C4BB2">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THE DESIGNATED VISITATION CASEWORKER MUST NOT HAVE SPECIFIC SUPERVISION RESPONSIBILITIES FOR THE PRIVATE PLACEMENT FACILITY WHERE THE </w:t>
      </w:r>
      <w:proofErr w:type="gramStart"/>
      <w:r>
        <w:rPr>
          <w:rFonts w:ascii="Trebuchet MS" w:eastAsia="Trebuchet MS" w:hAnsi="Trebuchet MS" w:cs="Trebuchet MS"/>
          <w:color w:val="FF0000"/>
          <w:sz w:val="20"/>
          <w:szCs w:val="20"/>
        </w:rPr>
        <w:t>CHILD(</w:t>
      </w:r>
      <w:proofErr w:type="gramEnd"/>
      <w:r>
        <w:rPr>
          <w:rFonts w:ascii="Trebuchet MS" w:eastAsia="Trebuchet MS" w:hAnsi="Trebuchet MS" w:cs="Trebuchet MS"/>
          <w:color w:val="FF0000"/>
          <w:sz w:val="20"/>
          <w:szCs w:val="20"/>
        </w:rPr>
        <w:t>REN)/YOUTH IS PLACED, NOR SHALL THE VISITATION CASEWORKER BE AN EMPLOYEE OF THE PLACEMENT FACILITY W</w:t>
      </w:r>
      <w:r>
        <w:rPr>
          <w:rFonts w:ascii="Trebuchet MS" w:eastAsia="Trebuchet MS" w:hAnsi="Trebuchet MS" w:cs="Trebuchet MS"/>
          <w:color w:val="FF0000"/>
          <w:sz w:val="20"/>
          <w:szCs w:val="20"/>
        </w:rPr>
        <w:t xml:space="preserve">HERE THE CHILD(REN)/YOUTH IS PLACED.  THE NAME AND ROLE OF THE VISITATION CASEWORKER ASSIGNED RESPONSIBILITY FOR VISITING THE CHILD(REN)/YOUTH SHALL BE RECORDED IN THE ASSIGNED SCREEN OF THE CCWIS AND MUST BE UPDATED IF THERE IS A CHANGE IN THE VISITATION </w:t>
      </w:r>
      <w:r>
        <w:rPr>
          <w:rFonts w:ascii="Trebuchet MS" w:eastAsia="Trebuchet MS" w:hAnsi="Trebuchet MS" w:cs="Trebuchet MS"/>
          <w:color w:val="FF0000"/>
          <w:sz w:val="20"/>
          <w:szCs w:val="20"/>
        </w:rPr>
        <w:t xml:space="preserve">CASEWORKER. THERE MUST BE ONLY ONE DESIGNATED VISITATION CASEWORKER FOR A </w:t>
      </w:r>
      <w:proofErr w:type="gramStart"/>
      <w:r>
        <w:rPr>
          <w:rFonts w:ascii="Trebuchet MS" w:eastAsia="Trebuchet MS" w:hAnsi="Trebuchet MS" w:cs="Trebuchet MS"/>
          <w:color w:val="FF0000"/>
          <w:sz w:val="20"/>
          <w:szCs w:val="20"/>
        </w:rPr>
        <w:t>CHILD(</w:t>
      </w:r>
      <w:proofErr w:type="gramEnd"/>
      <w:r>
        <w:rPr>
          <w:rFonts w:ascii="Trebuchet MS" w:eastAsia="Trebuchet MS" w:hAnsi="Trebuchet MS" w:cs="Trebuchet MS"/>
          <w:color w:val="FF0000"/>
          <w:sz w:val="20"/>
          <w:szCs w:val="20"/>
        </w:rPr>
        <w:t>REN)/YOUTH AT ANY ONE TIME. </w:t>
      </w:r>
    </w:p>
    <w:p w:rsidR="004C48A7" w:rsidRDefault="00942DF7" w:rsidP="004C4BB2">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IF THE GOVERNOR DECLARES A DISASTER AND/OR EMERGENCY AND IF </w:t>
      </w:r>
      <w:proofErr w:type="gramStart"/>
      <w:r>
        <w:rPr>
          <w:rFonts w:ascii="Trebuchet MS" w:eastAsia="Trebuchet MS" w:hAnsi="Trebuchet MS" w:cs="Trebuchet MS"/>
          <w:color w:val="FF0000"/>
          <w:sz w:val="20"/>
          <w:szCs w:val="20"/>
        </w:rPr>
        <w:t>NEITHER THE CASEWORKER, DESIGNATED VISITATION WORKER, OR</w:t>
      </w:r>
      <w:proofErr w:type="gramEnd"/>
      <w:r>
        <w:rPr>
          <w:rFonts w:ascii="Trebuchet MS" w:eastAsia="Trebuchet MS" w:hAnsi="Trebuchet MS" w:cs="Trebuchet MS"/>
          <w:color w:val="FF0000"/>
          <w:sz w:val="20"/>
          <w:szCs w:val="20"/>
        </w:rPr>
        <w:t xml:space="preserve"> SUPERVISOR ARE ABLE TO MAKE FA</w:t>
      </w:r>
      <w:r>
        <w:rPr>
          <w:rFonts w:ascii="Trebuchet MS" w:eastAsia="Trebuchet MS" w:hAnsi="Trebuchet MS" w:cs="Trebuchet MS"/>
          <w:color w:val="FF0000"/>
          <w:sz w:val="20"/>
          <w:szCs w:val="20"/>
        </w:rPr>
        <w:t>CE-TO-FACE CONTACT, ANOTHER COUNTY CASEWORKER MAY MAKE CONTACT. IF, DUE TO THE EMERGENCY OR DISASTER, THE CASEWORKER COULD NOT OR SHOULD NOT MAKE CONTACT, EVEN THROUGH VIDEO CONFERENCING, IF ALLOWED, THIS SHOULD BE DOCUMENTED IN THE CCWIS AND ONLY DONE UND</w:t>
      </w:r>
      <w:r>
        <w:rPr>
          <w:rFonts w:ascii="Trebuchet MS" w:eastAsia="Trebuchet MS" w:hAnsi="Trebuchet MS" w:cs="Trebuchet MS"/>
          <w:color w:val="FF0000"/>
          <w:sz w:val="20"/>
          <w:szCs w:val="20"/>
        </w:rPr>
        <w:t xml:space="preserve">ER LIMITED CIRCUMSTANCES RELATED TO THE DISASTER AND/OR EMERGENCY DECLARATION. </w:t>
      </w:r>
    </w:p>
    <w:p w:rsidR="004C48A7" w:rsidRDefault="00942DF7" w:rsidP="004C4BB2">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INTERSTATE COMPACT ON THE PLACEMENT OF </w:t>
      </w:r>
      <w:proofErr w:type="gramStart"/>
      <w:r>
        <w:rPr>
          <w:rFonts w:ascii="Trebuchet MS" w:eastAsia="Trebuchet MS" w:hAnsi="Trebuchet MS" w:cs="Trebuchet MS"/>
          <w:color w:val="FF0000"/>
          <w:sz w:val="20"/>
          <w:szCs w:val="20"/>
          <w:highlight w:val="white"/>
        </w:rPr>
        <w:t>CHILD(</w:t>
      </w:r>
      <w:proofErr w:type="gramEnd"/>
      <w:r>
        <w:rPr>
          <w:rFonts w:ascii="Trebuchet MS" w:eastAsia="Trebuchet MS" w:hAnsi="Trebuchet MS" w:cs="Trebuchet MS"/>
          <w:color w:val="FF0000"/>
          <w:sz w:val="20"/>
          <w:szCs w:val="20"/>
          <w:highlight w:val="white"/>
        </w:rPr>
        <w:t>REN)/YOUTH (ICPC): FOR CASES GOVERNED BY THE ICPC, THE ASSIGNED OR CONTRACTED CASEWORKER IN THE STATE WHERE THE CHILD(REN)/YOUTH IS</w:t>
      </w:r>
      <w:r>
        <w:rPr>
          <w:rFonts w:ascii="Trebuchet MS" w:eastAsia="Trebuchet MS" w:hAnsi="Trebuchet MS" w:cs="Trebuchet MS"/>
          <w:color w:val="FF0000"/>
          <w:sz w:val="20"/>
          <w:szCs w:val="20"/>
          <w:highlight w:val="white"/>
        </w:rPr>
        <w:t xml:space="preserve"> PLACED MAY BE THE DESIGNATED VISITATION CASEWORKER. A WRITTEN QUARTERLY REPORT ON THE CONTACT MUST BE REQUESTED BY THE COLORADO CASEWORKER OR CUSTODIAL AGENCY. THE COLORADO CASEWORKER OR CUSTODIAL AGENCY ASSIGNED TO THE CASE SHALL DOCUMENT THE DESIGNATED </w:t>
      </w:r>
      <w:r>
        <w:rPr>
          <w:rFonts w:ascii="Trebuchet MS" w:eastAsia="Trebuchet MS" w:hAnsi="Trebuchet MS" w:cs="Trebuchet MS"/>
          <w:color w:val="FF0000"/>
          <w:sz w:val="20"/>
          <w:szCs w:val="20"/>
          <w:highlight w:val="white"/>
        </w:rPr>
        <w:t xml:space="preserve">VISITATION CASEWORKER’S VISITS IN THE COMPREHENSIVE CHILD WELFARE INFORMATION SYSTEM (CCWIS). </w:t>
      </w:r>
    </w:p>
    <w:p w:rsidR="004C48A7" w:rsidRDefault="00942DF7" w:rsidP="004C4BB2">
      <w:pPr>
        <w:numPr>
          <w:ilvl w:val="0"/>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OTHER GROUPS:</w:t>
      </w:r>
    </w:p>
    <w:p w:rsidR="004C48A7" w:rsidRDefault="00942DF7" w:rsidP="004C4BB2">
      <w:pPr>
        <w:numPr>
          <w:ilvl w:val="1"/>
          <w:numId w:val="7"/>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FINALIZED SUBSIDIZED ADOPTION SERVICES: CONTACT MUST OCCUR EVERY THREE (3) YEARS THROUGH FACE-TO-FACE, REAL-TIME VIDEO RESOURCES, TELEPHONE, ELECTR</w:t>
      </w:r>
      <w:r>
        <w:rPr>
          <w:rFonts w:ascii="Trebuchet MS" w:eastAsia="Trebuchet MS" w:hAnsi="Trebuchet MS" w:cs="Trebuchet MS"/>
          <w:color w:val="FF0000"/>
          <w:sz w:val="20"/>
          <w:szCs w:val="20"/>
        </w:rPr>
        <w:t xml:space="preserve">ONIC MAIL OR MAIL. </w:t>
      </w:r>
    </w:p>
    <w:p w:rsidR="004C48A7" w:rsidRDefault="00942DF7" w:rsidP="004C4BB2">
      <w:pPr>
        <w:ind w:left="0" w:hanging="2"/>
        <w:rPr>
          <w:rFonts w:ascii="Trebuchet MS" w:eastAsia="Trebuchet MS" w:hAnsi="Trebuchet MS" w:cs="Trebuchet MS"/>
          <w:strike/>
          <w:sz w:val="20"/>
          <w:szCs w:val="20"/>
        </w:rPr>
      </w:pPr>
      <w:r>
        <w:rPr>
          <w:rFonts w:ascii="Trebuchet MS" w:eastAsia="Trebuchet MS" w:hAnsi="Trebuchet MS" w:cs="Trebuchet MS"/>
          <w:sz w:val="20"/>
          <w:szCs w:val="20"/>
        </w:rPr>
        <w:t>B.</w:t>
      </w:r>
      <w:r>
        <w:rPr>
          <w:rFonts w:ascii="Trebuchet MS" w:eastAsia="Trebuchet MS" w:hAnsi="Trebuchet MS" w:cs="Trebuchet MS"/>
          <w:color w:val="FF0000"/>
          <w:sz w:val="20"/>
          <w:szCs w:val="20"/>
        </w:rPr>
        <w:t xml:space="preserve">   </w:t>
      </w:r>
      <w:r>
        <w:rPr>
          <w:rFonts w:ascii="Trebuchet MS" w:eastAsia="Trebuchet MS" w:hAnsi="Trebuchet MS" w:cs="Trebuchet MS"/>
          <w:strike/>
          <w:sz w:val="20"/>
          <w:szCs w:val="20"/>
        </w:rPr>
        <w:t xml:space="preserve">Program Areas 4, 5, and 6 Out-of-Home Placement Services Concerning Children and Youth in Colorado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primary caseworker, that caseworker’s supervisor, or the designated visitation caseworker for each child or youth in out-of-home placement for whom the county department has responsibility shall have face-to-face contact with that child or youth at lea</w:t>
      </w:r>
      <w:r>
        <w:rPr>
          <w:rFonts w:ascii="Trebuchet MS" w:eastAsia="Trebuchet MS" w:hAnsi="Trebuchet MS" w:cs="Trebuchet MS"/>
          <w:strike/>
          <w:sz w:val="20"/>
          <w:szCs w:val="20"/>
        </w:rPr>
        <w:t xml:space="preserve">st once every calendar month. If the governor declares a disaster emergency then the primary worker shall attempt to have a face-to-face contact </w:t>
      </w:r>
      <w:r>
        <w:rPr>
          <w:rFonts w:ascii="Trebuchet MS" w:eastAsia="Trebuchet MS" w:hAnsi="Trebuchet MS" w:cs="Trebuchet MS"/>
          <w:strike/>
          <w:sz w:val="20"/>
          <w:szCs w:val="20"/>
        </w:rPr>
        <w:lastRenderedPageBreak/>
        <w:t>with the child or youth, and if not able to then the worker can use video conferencing technology. When the pri</w:t>
      </w:r>
      <w:r>
        <w:rPr>
          <w:rFonts w:ascii="Trebuchet MS" w:eastAsia="Trebuchet MS" w:hAnsi="Trebuchet MS" w:cs="Trebuchet MS"/>
          <w:strike/>
          <w:sz w:val="20"/>
          <w:szCs w:val="20"/>
        </w:rPr>
        <w:t xml:space="preserve">mary worker is not able to make contact with the youth through face-to-face or video conferencing, then the supervisor or secondary visitation worker shall make contact. If </w:t>
      </w:r>
      <w:proofErr w:type="gramStart"/>
      <w:r>
        <w:rPr>
          <w:rFonts w:ascii="Trebuchet MS" w:eastAsia="Trebuchet MS" w:hAnsi="Trebuchet MS" w:cs="Trebuchet MS"/>
          <w:strike/>
          <w:sz w:val="20"/>
          <w:szCs w:val="20"/>
        </w:rPr>
        <w:t>neither the primary worker, secondary worker or</w:t>
      </w:r>
      <w:proofErr w:type="gramEnd"/>
      <w:r>
        <w:rPr>
          <w:rFonts w:ascii="Trebuchet MS" w:eastAsia="Trebuchet MS" w:hAnsi="Trebuchet MS" w:cs="Trebuchet MS"/>
          <w:strike/>
          <w:sz w:val="20"/>
          <w:szCs w:val="20"/>
        </w:rPr>
        <w:t xml:space="preserve"> supervisor are able to make contact</w:t>
      </w:r>
      <w:r>
        <w:rPr>
          <w:rFonts w:ascii="Trebuchet MS" w:eastAsia="Trebuchet MS" w:hAnsi="Trebuchet MS" w:cs="Trebuchet MS"/>
          <w:strike/>
          <w:sz w:val="20"/>
          <w:szCs w:val="20"/>
        </w:rPr>
        <w:t>, then another county certified worker may be able to make contact. If, due to the emergency or disaster, the worker could not or should not make contact, this should be documented in the case management system and only done under limited circumstances rel</w:t>
      </w:r>
      <w:r>
        <w:rPr>
          <w:rFonts w:ascii="Trebuchet MS" w:eastAsia="Trebuchet MS" w:hAnsi="Trebuchet MS" w:cs="Trebuchet MS"/>
          <w:strike/>
          <w:sz w:val="20"/>
          <w:szCs w:val="20"/>
        </w:rPr>
        <w:t xml:space="preserve">ated to the disaster emergency declaration. </w:t>
      </w:r>
    </w:p>
    <w:p w:rsidR="004C48A7" w:rsidRDefault="004C48A7" w:rsidP="004C4BB2">
      <w:pPr>
        <w:spacing w:line="276" w:lineRule="auto"/>
        <w:ind w:left="0" w:hanging="2"/>
        <w:rPr>
          <w:rFonts w:ascii="Trebuchet MS" w:eastAsia="Trebuchet MS" w:hAnsi="Trebuchet MS" w:cs="Trebuchet MS"/>
          <w:strike/>
          <w:sz w:val="20"/>
          <w:szCs w:val="20"/>
        </w:rPr>
      </w:pP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“designated visitation caseworker” is an individual assigned responsibility for visiting the child or youth. The visitation caseworker may be a caseworker employed by the county department or another county</w:t>
      </w:r>
      <w:r>
        <w:rPr>
          <w:rFonts w:ascii="Trebuchet MS" w:eastAsia="Trebuchet MS" w:hAnsi="Trebuchet MS" w:cs="Trebuchet MS"/>
          <w:strike/>
          <w:sz w:val="20"/>
          <w:szCs w:val="20"/>
        </w:rPr>
        <w:t xml:space="preserve"> department; a caseworker or contract caseworker in another state; or, a professional within the state who meets the qualifications listed at Section 7.602 and training listed at Section 7.603 (12 CCR 2509-7). </w:t>
      </w:r>
    </w:p>
    <w:p w:rsidR="004C48A7" w:rsidRDefault="004C48A7" w:rsidP="004C4BB2">
      <w:pPr>
        <w:spacing w:line="276" w:lineRule="auto"/>
        <w:ind w:left="0" w:hanging="2"/>
        <w:rPr>
          <w:rFonts w:ascii="Trebuchet MS" w:eastAsia="Trebuchet MS" w:hAnsi="Trebuchet MS" w:cs="Trebuchet MS"/>
          <w:strike/>
          <w:sz w:val="20"/>
          <w:szCs w:val="20"/>
        </w:rPr>
      </w:pP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name and role of the visitation casework</w:t>
      </w:r>
      <w:r>
        <w:rPr>
          <w:rFonts w:ascii="Trebuchet MS" w:eastAsia="Trebuchet MS" w:hAnsi="Trebuchet MS" w:cs="Trebuchet MS"/>
          <w:strike/>
          <w:sz w:val="20"/>
          <w:szCs w:val="20"/>
        </w:rPr>
        <w:t>er assigned responsibility for visiting the child or youth shall be recorded in the assigned screen of the state automated case management system and shall be updated if there is a change in the visitation caseworker. There shall be only one designated vis</w:t>
      </w:r>
      <w:r>
        <w:rPr>
          <w:rFonts w:ascii="Trebuchet MS" w:eastAsia="Trebuchet MS" w:hAnsi="Trebuchet MS" w:cs="Trebuchet MS"/>
          <w:strike/>
          <w:sz w:val="20"/>
          <w:szCs w:val="20"/>
        </w:rPr>
        <w:t xml:space="preserve">itation caseworker for a child or youth at any one time. </w:t>
      </w:r>
    </w:p>
    <w:p w:rsidR="004C48A7" w:rsidRDefault="004C48A7" w:rsidP="004C4BB2">
      <w:pPr>
        <w:spacing w:line="276" w:lineRule="auto"/>
        <w:ind w:left="0" w:hanging="2"/>
        <w:rPr>
          <w:rFonts w:ascii="Trebuchet MS" w:eastAsia="Trebuchet MS" w:hAnsi="Trebuchet MS" w:cs="Trebuchet MS"/>
          <w:strike/>
          <w:sz w:val="20"/>
          <w:szCs w:val="20"/>
        </w:rPr>
      </w:pP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Contact shall occur at a minimum of two face-to-face visits with the child or youth during the first thirty (30) days following the out-of-home placement, at least one of which shall be in the </w:t>
      </w:r>
      <w:proofErr w:type="spellStart"/>
      <w:r>
        <w:rPr>
          <w:rFonts w:ascii="Trebuchet MS" w:eastAsia="Trebuchet MS" w:hAnsi="Trebuchet MS" w:cs="Trebuchet MS"/>
          <w:strike/>
          <w:sz w:val="20"/>
          <w:szCs w:val="20"/>
        </w:rPr>
        <w:t>out-</w:t>
      </w:r>
      <w:r>
        <w:rPr>
          <w:rFonts w:ascii="Trebuchet MS" w:eastAsia="Trebuchet MS" w:hAnsi="Trebuchet MS" w:cs="Trebuchet MS"/>
          <w:strike/>
          <w:sz w:val="20"/>
          <w:szCs w:val="20"/>
        </w:rPr>
        <w:t>of</w:t>
      </w:r>
      <w:proofErr w:type="spellEnd"/>
      <w:r>
        <w:rPr>
          <w:rFonts w:ascii="Trebuchet MS" w:eastAsia="Trebuchet MS" w:hAnsi="Trebuchet MS" w:cs="Trebuchet MS"/>
          <w:strike/>
          <w:sz w:val="20"/>
          <w:szCs w:val="20"/>
        </w:rPr>
        <w:t xml:space="preserve"> home placement, and a minimum of monthly face-to-face contact with the child or youth after the first month. A portion of every face-to-face contact shall occur out of the presence of the provider for the child or youth. No less than every other month, </w:t>
      </w:r>
      <w:r>
        <w:rPr>
          <w:rFonts w:ascii="Trebuchet MS" w:eastAsia="Trebuchet MS" w:hAnsi="Trebuchet MS" w:cs="Trebuchet MS"/>
          <w:strike/>
          <w:sz w:val="20"/>
          <w:szCs w:val="20"/>
        </w:rPr>
        <w:t xml:space="preserve">contact shall occur in the out-of-home placement where the child or youth resides and shall include visual assessment of where the child or youth sleeps. </w:t>
      </w:r>
    </w:p>
    <w:p w:rsidR="004C48A7" w:rsidRDefault="004C48A7" w:rsidP="004C4BB2">
      <w:pPr>
        <w:spacing w:line="276" w:lineRule="auto"/>
        <w:ind w:left="0" w:hanging="2"/>
        <w:rPr>
          <w:rFonts w:ascii="Trebuchet MS" w:eastAsia="Trebuchet MS" w:hAnsi="Trebuchet MS" w:cs="Trebuchet MS"/>
          <w:strike/>
          <w:sz w:val="20"/>
          <w:szCs w:val="20"/>
        </w:rPr>
      </w:pP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majority of monthly face-to-face contacts in a year shall occur in the child or youth’s out-</w:t>
      </w:r>
      <w:proofErr w:type="spellStart"/>
      <w:r>
        <w:rPr>
          <w:rFonts w:ascii="Trebuchet MS" w:eastAsia="Trebuchet MS" w:hAnsi="Trebuchet MS" w:cs="Trebuchet MS"/>
          <w:strike/>
          <w:sz w:val="20"/>
          <w:szCs w:val="20"/>
        </w:rPr>
        <w:t>ofho</w:t>
      </w:r>
      <w:r>
        <w:rPr>
          <w:rFonts w:ascii="Trebuchet MS" w:eastAsia="Trebuchet MS" w:hAnsi="Trebuchet MS" w:cs="Trebuchet MS"/>
          <w:strike/>
          <w:sz w:val="20"/>
          <w:szCs w:val="20"/>
        </w:rPr>
        <w:t>me</w:t>
      </w:r>
      <w:proofErr w:type="spellEnd"/>
      <w:r>
        <w:rPr>
          <w:rFonts w:ascii="Trebuchet MS" w:eastAsia="Trebuchet MS" w:hAnsi="Trebuchet MS" w:cs="Trebuchet MS"/>
          <w:strike/>
          <w:sz w:val="20"/>
          <w:szCs w:val="20"/>
        </w:rPr>
        <w:t xml:space="preserve"> placement. For children and youth in out-of-home placement, this is their place of residence. The child or youth shall be visited in his/her out-of-home placement during the first thirty (30) days of out-of-home placement and at least every other month </w:t>
      </w:r>
      <w:r>
        <w:rPr>
          <w:rFonts w:ascii="Trebuchet MS" w:eastAsia="Trebuchet MS" w:hAnsi="Trebuchet MS" w:cs="Trebuchet MS"/>
          <w:strike/>
          <w:sz w:val="20"/>
          <w:szCs w:val="20"/>
        </w:rPr>
        <w:t xml:space="preserve">while in out-of-home placement. </w:t>
      </w:r>
    </w:p>
    <w:p w:rsidR="004C48A7" w:rsidRDefault="004C48A7" w:rsidP="004C4BB2">
      <w:pPr>
        <w:spacing w:line="276" w:lineRule="auto"/>
        <w:ind w:left="0" w:hanging="2"/>
        <w:rPr>
          <w:rFonts w:ascii="Trebuchet MS" w:eastAsia="Trebuchet MS" w:hAnsi="Trebuchet MS" w:cs="Trebuchet MS"/>
          <w:strike/>
          <w:sz w:val="20"/>
          <w:szCs w:val="20"/>
        </w:rPr>
      </w:pP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These requirements apply to children and youth for each month in which they spend more than half of the days of the month in out-of-home placement. CODE OF COLORADO REGULATIONS 12 CCR 2509-3 Social Services Rules 11 </w:t>
      </w:r>
    </w:p>
    <w:p w:rsidR="004C48A7" w:rsidRDefault="004C48A7" w:rsidP="004C4BB2">
      <w:pPr>
        <w:spacing w:line="276" w:lineRule="auto"/>
        <w:ind w:left="0" w:hanging="2"/>
        <w:rPr>
          <w:rFonts w:ascii="Trebuchet MS" w:eastAsia="Trebuchet MS" w:hAnsi="Trebuchet MS" w:cs="Trebuchet MS"/>
          <w:strike/>
          <w:sz w:val="20"/>
          <w:szCs w:val="20"/>
        </w:rPr>
      </w:pP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Chil</w:t>
      </w:r>
      <w:r>
        <w:rPr>
          <w:rFonts w:ascii="Trebuchet MS" w:eastAsia="Trebuchet MS" w:hAnsi="Trebuchet MS" w:cs="Trebuchet MS"/>
          <w:strike/>
          <w:sz w:val="20"/>
          <w:szCs w:val="20"/>
        </w:rPr>
        <w:t xml:space="preserve">dren and youth designated as runaways who are in the county department’s custody are included in the population of children and youth for whom the case contact requirements apply. </w:t>
      </w:r>
    </w:p>
    <w:p w:rsidR="004C48A7" w:rsidRDefault="004C48A7" w:rsidP="004C4BB2">
      <w:pPr>
        <w:spacing w:line="276" w:lineRule="auto"/>
        <w:ind w:left="0" w:hanging="2"/>
        <w:rPr>
          <w:rFonts w:ascii="Trebuchet MS" w:eastAsia="Trebuchet MS" w:hAnsi="Trebuchet MS" w:cs="Trebuchet MS"/>
          <w:strike/>
          <w:sz w:val="20"/>
          <w:szCs w:val="20"/>
        </w:rPr>
      </w:pP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The caseworker who visits the child or youth shall have working knowledge </w:t>
      </w:r>
      <w:r>
        <w:rPr>
          <w:rFonts w:ascii="Trebuchet MS" w:eastAsia="Trebuchet MS" w:hAnsi="Trebuchet MS" w:cs="Trebuchet MS"/>
          <w:strike/>
          <w:sz w:val="20"/>
          <w:szCs w:val="20"/>
        </w:rPr>
        <w:t>of the case, including having conducted a recent review of contacts information in the state automated case management system prior to making a visit. The caseworker completing the visit shall record all contacts in the state automated case management syst</w:t>
      </w:r>
      <w:r>
        <w:rPr>
          <w:rFonts w:ascii="Trebuchet MS" w:eastAsia="Trebuchet MS" w:hAnsi="Trebuchet MS" w:cs="Trebuchet MS"/>
          <w:strike/>
          <w:sz w:val="20"/>
          <w:szCs w:val="20"/>
        </w:rPr>
        <w:t>em.</w:t>
      </w:r>
    </w:p>
    <w:p w:rsidR="004C48A7" w:rsidRDefault="004C48A7" w:rsidP="004C4BB2">
      <w:pPr>
        <w:spacing w:line="276" w:lineRule="auto"/>
        <w:ind w:left="0" w:hanging="2"/>
        <w:rPr>
          <w:rFonts w:ascii="Trebuchet MS" w:eastAsia="Trebuchet MS" w:hAnsi="Trebuchet MS" w:cs="Trebuchet MS"/>
          <w:strike/>
          <w:sz w:val="20"/>
          <w:szCs w:val="20"/>
        </w:rPr>
      </w:pPr>
    </w:p>
    <w:p w:rsidR="004C48A7" w:rsidRDefault="00942DF7" w:rsidP="004C4BB2">
      <w:pPr>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designated visitation caseworker shall not have specific supervision responsibilities</w:t>
      </w:r>
    </w:p>
    <w:p w:rsidR="004C48A7" w:rsidRDefault="00942DF7" w:rsidP="004C4BB2">
      <w:pPr>
        <w:ind w:left="0" w:hanging="2"/>
        <w:rPr>
          <w:rFonts w:ascii="Trebuchet MS" w:eastAsia="Trebuchet MS" w:hAnsi="Trebuchet MS" w:cs="Trebuchet MS"/>
          <w:strike/>
          <w:sz w:val="20"/>
          <w:szCs w:val="20"/>
        </w:rPr>
      </w:pPr>
      <w:proofErr w:type="gramStart"/>
      <w:r>
        <w:rPr>
          <w:rFonts w:ascii="Trebuchet MS" w:eastAsia="Trebuchet MS" w:hAnsi="Trebuchet MS" w:cs="Trebuchet MS"/>
          <w:strike/>
          <w:sz w:val="20"/>
          <w:szCs w:val="20"/>
        </w:rPr>
        <w:t>for</w:t>
      </w:r>
      <w:proofErr w:type="gramEnd"/>
      <w:r>
        <w:rPr>
          <w:rFonts w:ascii="Trebuchet MS" w:eastAsia="Trebuchet MS" w:hAnsi="Trebuchet MS" w:cs="Trebuchet MS"/>
          <w:strike/>
          <w:sz w:val="20"/>
          <w:szCs w:val="20"/>
        </w:rPr>
        <w:t xml:space="preserve"> the private placement facility where the child or youth is placed, nor shall the</w:t>
      </w:r>
    </w:p>
    <w:p w:rsidR="004C48A7" w:rsidRDefault="00942DF7" w:rsidP="004C4BB2">
      <w:pPr>
        <w:ind w:left="0" w:hanging="2"/>
        <w:rPr>
          <w:rFonts w:ascii="Trebuchet MS" w:eastAsia="Trebuchet MS" w:hAnsi="Trebuchet MS" w:cs="Trebuchet MS"/>
          <w:strike/>
          <w:sz w:val="20"/>
          <w:szCs w:val="20"/>
        </w:rPr>
      </w:pPr>
      <w:proofErr w:type="gramStart"/>
      <w:r>
        <w:rPr>
          <w:rFonts w:ascii="Trebuchet MS" w:eastAsia="Trebuchet MS" w:hAnsi="Trebuchet MS" w:cs="Trebuchet MS"/>
          <w:strike/>
          <w:sz w:val="20"/>
          <w:szCs w:val="20"/>
        </w:rPr>
        <w:t>visitation</w:t>
      </w:r>
      <w:proofErr w:type="gramEnd"/>
      <w:r>
        <w:rPr>
          <w:rFonts w:ascii="Trebuchet MS" w:eastAsia="Trebuchet MS" w:hAnsi="Trebuchet MS" w:cs="Trebuchet MS"/>
          <w:strike/>
          <w:sz w:val="20"/>
          <w:szCs w:val="20"/>
        </w:rPr>
        <w:t xml:space="preserve"> caseworker be an employee of the placement facility where the chi</w:t>
      </w:r>
      <w:r>
        <w:rPr>
          <w:rFonts w:ascii="Trebuchet MS" w:eastAsia="Trebuchet MS" w:hAnsi="Trebuchet MS" w:cs="Trebuchet MS"/>
          <w:strike/>
          <w:sz w:val="20"/>
          <w:szCs w:val="20"/>
        </w:rPr>
        <w:t>ld or</w:t>
      </w:r>
    </w:p>
    <w:p w:rsidR="004C48A7" w:rsidRDefault="00942DF7" w:rsidP="004C4BB2">
      <w:pPr>
        <w:ind w:left="0" w:hanging="2"/>
        <w:rPr>
          <w:rFonts w:ascii="Trebuchet MS" w:eastAsia="Trebuchet MS" w:hAnsi="Trebuchet MS" w:cs="Trebuchet MS"/>
          <w:strike/>
          <w:sz w:val="20"/>
          <w:szCs w:val="20"/>
        </w:rPr>
      </w:pPr>
      <w:proofErr w:type="gramStart"/>
      <w:r>
        <w:rPr>
          <w:rFonts w:ascii="Trebuchet MS" w:eastAsia="Trebuchet MS" w:hAnsi="Trebuchet MS" w:cs="Trebuchet MS"/>
          <w:strike/>
          <w:sz w:val="20"/>
          <w:szCs w:val="20"/>
        </w:rPr>
        <w:t>youth</w:t>
      </w:r>
      <w:proofErr w:type="gramEnd"/>
      <w:r>
        <w:rPr>
          <w:rFonts w:ascii="Trebuchet MS" w:eastAsia="Trebuchet MS" w:hAnsi="Trebuchet MS" w:cs="Trebuchet MS"/>
          <w:strike/>
          <w:sz w:val="20"/>
          <w:szCs w:val="20"/>
        </w:rPr>
        <w:t xml:space="preserve"> is placed</w:t>
      </w:r>
      <w:r>
        <w:rPr>
          <w:rFonts w:ascii="Trebuchet MS" w:eastAsia="Trebuchet MS" w:hAnsi="Trebuchet MS" w:cs="Trebuchet MS"/>
          <w:sz w:val="20"/>
          <w:szCs w:val="20"/>
        </w:rPr>
        <w:t xml:space="preserve">. </w:t>
      </w:r>
    </w:p>
    <w:p w:rsidR="004C48A7" w:rsidRDefault="00942DF7" w:rsidP="004C4BB2">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B. PARENT(S)/GUARDIAN(S):</w:t>
      </w:r>
    </w:p>
    <w:p w:rsidR="004C48A7" w:rsidRDefault="00942DF7" w:rsidP="004C4BB2">
      <w:pPr>
        <w:spacing w:line="276" w:lineRule="auto"/>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lastRenderedPageBreak/>
        <w:t xml:space="preserve">FOR PROGRAM AREAS 4, 5, AND 6 IN BOTH IN-HOME AND OUT OF HOME CASES, THE PRIMARY PURPOSES FOR CONTACTS WITH PARENT(S)/GUARDIAN(S) ARE TO ASSESS THE ABILITY OF THE PARENT(S) TO PROVIDE SAFELY FOR THE CHILD(REN)/YOUTH AND MAKE PROGRESS TOWARD FAMILY SERVICE </w:t>
      </w:r>
      <w:r>
        <w:rPr>
          <w:rFonts w:ascii="Trebuchet MS" w:eastAsia="Trebuchet MS" w:hAnsi="Trebuchet MS" w:cs="Trebuchet MS"/>
          <w:color w:val="FF0000"/>
          <w:sz w:val="20"/>
          <w:szCs w:val="20"/>
        </w:rPr>
        <w:t xml:space="preserve">PLAN GOALS.  THERE ARE NO MINIMUM CONTACT EXPECTATIONS IF A YOUTH IS PARTICIPATING IN THE FOSTER YOUTH IN TRANSITION PROGRAM. </w:t>
      </w:r>
    </w:p>
    <w:p w:rsidR="004C48A7" w:rsidRDefault="00942DF7" w:rsidP="004C4BB2">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FREQUENCY: A FACE-TO-FACE CONTACT IS REQUIRED EVERY CALENDAR MONTH WITH PARENT(S)/GUARDIAN(S) OF THE </w:t>
      </w:r>
      <w:proofErr w:type="gramStart"/>
      <w:r>
        <w:rPr>
          <w:rFonts w:ascii="Trebuchet MS" w:eastAsia="Trebuchet MS" w:hAnsi="Trebuchet MS" w:cs="Trebuchet MS"/>
          <w:color w:val="FF0000"/>
          <w:sz w:val="20"/>
          <w:szCs w:val="20"/>
        </w:rPr>
        <w:t>CHILD(</w:t>
      </w:r>
      <w:proofErr w:type="gramEnd"/>
      <w:r>
        <w:rPr>
          <w:rFonts w:ascii="Trebuchet MS" w:eastAsia="Trebuchet MS" w:hAnsi="Trebuchet MS" w:cs="Trebuchet MS"/>
          <w:color w:val="FF0000"/>
          <w:sz w:val="20"/>
          <w:szCs w:val="20"/>
        </w:rPr>
        <w:t>REN)/YOUTH.</w:t>
      </w:r>
    </w:p>
    <w:p w:rsidR="004C48A7" w:rsidRDefault="00942DF7" w:rsidP="004C4BB2">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EXCEPTIONS</w:t>
      </w:r>
      <w:r>
        <w:rPr>
          <w:rFonts w:ascii="Trebuchet MS" w:eastAsia="Trebuchet MS" w:hAnsi="Trebuchet MS" w:cs="Trebuchet MS"/>
          <w:color w:val="FF0000"/>
          <w:sz w:val="20"/>
          <w:szCs w:val="20"/>
        </w:rPr>
        <w:t>: THE EXCEPTIONS TO CALENDAR MONTH FACE-TO-FACE CONTACT WITH PARENTS ARE AS FOLLOWS:</w:t>
      </w:r>
    </w:p>
    <w:p w:rsidR="004C48A7" w:rsidRDefault="00942DF7" w:rsidP="004C4BB2">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WHEN THE PARENT/GUARDIAN, AS DETERMINED BY THE COUNTY, DOES NOT RESIDE IN THE STATE;</w:t>
      </w:r>
    </w:p>
    <w:p w:rsidR="004C48A7" w:rsidRDefault="00942DF7" w:rsidP="004C4BB2">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WHEN THE PARENT/GUARDIAN IS CURRENTLY INCARCERATED AND SENTENCED TO INCARCERATION FOR TWO OR MORE YEARS DURING THE LIFE OF THE CASE. </w:t>
      </w:r>
      <w:r>
        <w:rPr>
          <w:rFonts w:ascii="Trebuchet MS" w:eastAsia="Trebuchet MS" w:hAnsi="Trebuchet MS" w:cs="Trebuchet MS"/>
          <w:color w:val="FF0000"/>
          <w:sz w:val="20"/>
          <w:szCs w:val="20"/>
          <w:highlight w:val="white"/>
        </w:rPr>
        <w:t xml:space="preserve">MONTHLY FACE-TO FACE CONTACT SHALL RESUME ONCE A PARENT IS RELEASED TO A COMMUNITY SETTING OR A PARENT'S REMAINING TIME TO </w:t>
      </w:r>
      <w:r>
        <w:rPr>
          <w:rFonts w:ascii="Trebuchet MS" w:eastAsia="Trebuchet MS" w:hAnsi="Trebuchet MS" w:cs="Trebuchet MS"/>
          <w:color w:val="FF0000"/>
          <w:sz w:val="20"/>
          <w:szCs w:val="20"/>
          <w:highlight w:val="white"/>
        </w:rPr>
        <w:t>BE SERVED FALLS BELOW TWO YEARS;</w:t>
      </w:r>
    </w:p>
    <w:p w:rsidR="004C48A7" w:rsidRDefault="00942DF7" w:rsidP="004C4BB2">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WHEN THE PARENT/GUARDIAN’S WHEREABOUTS ARE NOT KNOWN DESPITE EFFORTS TO LOCATE THE PARENT/GUARDIAN. SUCH EFFORTS MUST BE DOCUMENTED MONTHLY IN THE CCWIS;</w:t>
      </w:r>
    </w:p>
    <w:p w:rsidR="004C48A7" w:rsidRDefault="00942DF7" w:rsidP="004C4BB2">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THE PARENT INDICATED AND IT IS DOCUMENTED IN THE CCWIS THAT THEY DO N</w:t>
      </w:r>
      <w:r>
        <w:rPr>
          <w:rFonts w:ascii="Trebuchet MS" w:eastAsia="Trebuchet MS" w:hAnsi="Trebuchet MS" w:cs="Trebuchet MS"/>
          <w:color w:val="FF0000"/>
          <w:sz w:val="20"/>
          <w:szCs w:val="20"/>
        </w:rPr>
        <w:t>OT WANT TO BE INVOLVED IN THE CHILD(REN)/YOUTH’S LIFE AND THE WORKER’S FACE-TO-FACE CONTACT WITH THE PARENT/GUARDIAN IS NOT IN THE CHILD(REN)/YOUTH’S BEST INTEREST AS DETERMINED BY THE COURT;</w:t>
      </w:r>
    </w:p>
    <w:p w:rsidR="004C48A7" w:rsidRDefault="00942DF7" w:rsidP="004C4BB2">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rPr>
        <w:t xml:space="preserve">TERMINATION OF PARENTAL RIGHTS/RELINQUISHMENT IS ORDERED.  </w:t>
      </w:r>
    </w:p>
    <w:p w:rsidR="004C48A7" w:rsidRDefault="00942DF7" w:rsidP="004C4BB2">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IF T</w:t>
      </w:r>
      <w:r>
        <w:rPr>
          <w:rFonts w:ascii="Trebuchet MS" w:eastAsia="Trebuchet MS" w:hAnsi="Trebuchet MS" w:cs="Trebuchet MS"/>
          <w:color w:val="FF0000"/>
          <w:sz w:val="20"/>
          <w:szCs w:val="20"/>
          <w:highlight w:val="white"/>
        </w:rPr>
        <w:t>HE COURT DETERMINES NO FURTHER ENGAGEMENT IS NECESSARY, THEN CONTINUED MONTHLY EFFORTS TO CONTACT AND DOCUMENT ARE NO LONGER REQUIRED.  THESE ORDERS MUST BE ENTERED AT A MINIMUM IN THE NEXT 90-DAY REVIEW.</w:t>
      </w:r>
    </w:p>
    <w:p w:rsidR="004C48A7" w:rsidRDefault="00942DF7" w:rsidP="004C4BB2">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ENGAGEMENT: MONTHLY ENGAGEMENT MUST OCCUR WITH ALL </w:t>
      </w:r>
      <w:r>
        <w:rPr>
          <w:rFonts w:ascii="Trebuchet MS" w:eastAsia="Trebuchet MS" w:hAnsi="Trebuchet MS" w:cs="Trebuchet MS"/>
          <w:color w:val="FF0000"/>
          <w:sz w:val="20"/>
          <w:szCs w:val="20"/>
          <w:highlight w:val="white"/>
        </w:rPr>
        <w:t>PARENTS/GUARDIANS REGARDLESS OF ABILITY OR REQUIREMENT TO HAVE FACE-TO-FACE CONTACT, UNLESS TERMINATION OF PARENTAL RIGHTS HAS OCCURRED, REGARDLESS OF THE STATUS OF APPEAL. THIS MAY INCLUDE MONTHLY EFFORTS TO ENGAGE THROUGH TELEPHONE CALLS, LETTERS, OR ELE</w:t>
      </w:r>
      <w:r>
        <w:rPr>
          <w:rFonts w:ascii="Trebuchet MS" w:eastAsia="Trebuchet MS" w:hAnsi="Trebuchet MS" w:cs="Trebuchet MS"/>
          <w:color w:val="FF0000"/>
          <w:sz w:val="20"/>
          <w:szCs w:val="20"/>
          <w:highlight w:val="white"/>
        </w:rPr>
        <w:t xml:space="preserve">CTRONIC COMMUNICATION. </w:t>
      </w:r>
    </w:p>
    <w:p w:rsidR="004C48A7" w:rsidRDefault="00942DF7" w:rsidP="004C4BB2">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DOCUMENTATION: ALL CASE CONTACTS WITH PARENT(S)/GUARDIAN(S) BY THE COUNTY DEPARTMENT MUST BE RECORDED IN THE CCWIS, AND MUST REFLECT HOW THE PURPOSE OF THE VISIT WAS ACCOMPLISHED. </w:t>
      </w:r>
    </w:p>
    <w:p w:rsidR="004C48A7" w:rsidRDefault="00942DF7" w:rsidP="004C4BB2">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UNABLE TO COMPLETE: IF THE MINIMUM CASE CONTACTS AR</w:t>
      </w:r>
      <w:r>
        <w:rPr>
          <w:rFonts w:ascii="Trebuchet MS" w:eastAsia="Trebuchet MS" w:hAnsi="Trebuchet MS" w:cs="Trebuchet MS"/>
          <w:color w:val="FF0000"/>
          <w:sz w:val="20"/>
          <w:szCs w:val="20"/>
          <w:highlight w:val="white"/>
        </w:rPr>
        <w:t>E NOT ABLE TO BE COMPLETED BY THE COUNTY IN ANY GIVEN MONTH, THE COUNTY SHALL DOCUMENT THOSE REASONS IN THE CCWIS INCLUDING THE CASE CIRCUMSTANCES, WHY THE CONTACT IS NOT POSSIBLE, AND HOW THE COUNTY DEPARTMENT WILL MONITOR PROGRESS.</w:t>
      </w:r>
      <w:r>
        <w:rPr>
          <w:rFonts w:ascii="Trebuchet MS" w:eastAsia="Trebuchet MS" w:hAnsi="Trebuchet MS" w:cs="Trebuchet MS"/>
          <w:color w:val="9900FF"/>
          <w:sz w:val="20"/>
          <w:szCs w:val="20"/>
          <w:highlight w:val="white"/>
        </w:rPr>
        <w:t xml:space="preserve"> </w:t>
      </w:r>
      <w:r>
        <w:rPr>
          <w:rFonts w:ascii="Trebuchet MS" w:eastAsia="Trebuchet MS" w:hAnsi="Trebuchet MS" w:cs="Trebuchet MS"/>
          <w:color w:val="FF0000"/>
          <w:sz w:val="20"/>
          <w:szCs w:val="20"/>
          <w:highlight w:val="white"/>
        </w:rPr>
        <w:t>IF THE COURT DETERMINE</w:t>
      </w:r>
      <w:r>
        <w:rPr>
          <w:rFonts w:ascii="Trebuchet MS" w:eastAsia="Trebuchet MS" w:hAnsi="Trebuchet MS" w:cs="Trebuchet MS"/>
          <w:color w:val="FF0000"/>
          <w:sz w:val="20"/>
          <w:szCs w:val="20"/>
          <w:highlight w:val="white"/>
        </w:rPr>
        <w:t>S NO FURTHER ENGAGEMENT IS NECESSARY THEN CONTINUED MONTHLY EFFORTS TO CONTACT AND DOCUMENT IS NO LONGER REQUIRED.</w:t>
      </w:r>
    </w:p>
    <w:p w:rsidR="004C48A7" w:rsidRDefault="00942DF7" w:rsidP="004C4BB2">
      <w:pPr>
        <w:numPr>
          <w:ilvl w:val="0"/>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 xml:space="preserve">WHO CAN MAKE CONTACT: </w:t>
      </w:r>
    </w:p>
    <w:p w:rsidR="004C48A7" w:rsidRDefault="00942DF7" w:rsidP="004C4BB2">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CONTACTS MUST BE COMPLETED BY SOMEONE WHO HAS WORKING KNOWLEDGE OF THE CASE AND IS EMPLOYED OR CONTRACTED WITH A COUNT</w:t>
      </w:r>
      <w:r>
        <w:rPr>
          <w:rFonts w:ascii="Trebuchet MS" w:eastAsia="Trebuchet MS" w:hAnsi="Trebuchet MS" w:cs="Trebuchet MS"/>
          <w:color w:val="FF0000"/>
          <w:sz w:val="20"/>
          <w:szCs w:val="20"/>
          <w:highlight w:val="white"/>
        </w:rPr>
        <w:t>Y DEPARTMENT OF HUMAN/SOCIAL SERVICES, OR A SERVICE PROVIDER CONTRACTED THROUGH A COUNTY DEPARTMENT OF HUMAN/SOCIAL SERVICES WHO HAS FULL RESPONSIBILITY FOR CASE PLANNING AND CASE MANAGEMENT (FOR EXAMPLE, FULLY OR PARTIALLY PRIVATIZED CHILD WELFARE SYSTEMS</w:t>
      </w:r>
      <w:r>
        <w:rPr>
          <w:rFonts w:ascii="Trebuchet MS" w:eastAsia="Trebuchet MS" w:hAnsi="Trebuchet MS" w:cs="Trebuchet MS"/>
          <w:color w:val="FF0000"/>
          <w:sz w:val="20"/>
          <w:szCs w:val="20"/>
          <w:highlight w:val="white"/>
        </w:rPr>
        <w:t xml:space="preserve"> WHERE FULL CASE MANAGEMENT RESPONSIBILITIES ARE DELEGATED TO CONTRACT AGENCIES).</w:t>
      </w:r>
    </w:p>
    <w:p w:rsidR="004C48A7" w:rsidRDefault="00942DF7" w:rsidP="004C4BB2">
      <w:pPr>
        <w:numPr>
          <w:ilvl w:val="1"/>
          <w:numId w:val="4"/>
        </w:numPr>
        <w:ind w:left="0" w:hanging="2"/>
        <w:rPr>
          <w:rFonts w:ascii="Trebuchet MS" w:eastAsia="Trebuchet MS" w:hAnsi="Trebuchet MS" w:cs="Trebuchet MS"/>
          <w:sz w:val="20"/>
          <w:szCs w:val="20"/>
        </w:rPr>
      </w:pPr>
      <w:r>
        <w:rPr>
          <w:rFonts w:ascii="Trebuchet MS" w:eastAsia="Trebuchet MS" w:hAnsi="Trebuchet MS" w:cs="Trebuchet MS"/>
          <w:color w:val="FF0000"/>
          <w:sz w:val="20"/>
          <w:szCs w:val="20"/>
          <w:highlight w:val="white"/>
        </w:rPr>
        <w:t>IF THE PARENT(S)/GUARDIAN(S) RESIDE ON TRIBAL LAND, THE COUNTY DEPARTMENT OF HUMAN/SOCIAL SERVICES SHALL</w:t>
      </w:r>
      <w:r>
        <w:rPr>
          <w:rFonts w:ascii="Trebuchet MS" w:eastAsia="Trebuchet MS" w:hAnsi="Trebuchet MS" w:cs="Trebuchet MS"/>
          <w:color w:val="4F81BD"/>
          <w:sz w:val="20"/>
          <w:szCs w:val="20"/>
          <w:highlight w:val="white"/>
        </w:rPr>
        <w:t xml:space="preserve"> </w:t>
      </w:r>
      <w:r>
        <w:rPr>
          <w:rFonts w:ascii="Trebuchet MS" w:eastAsia="Trebuchet MS" w:hAnsi="Trebuchet MS" w:cs="Trebuchet MS"/>
          <w:color w:val="FF0000"/>
          <w:sz w:val="20"/>
          <w:szCs w:val="20"/>
          <w:highlight w:val="white"/>
        </w:rPr>
        <w:t xml:space="preserve">COORDINATE AND COLLABORATE WITH THE TRIBAL AGENCY TO DETERMINE HOW CONTACT WITH PARENT(S)/GUARDIAN(S) WILL OCCUR.  </w:t>
      </w:r>
    </w:p>
    <w:p w:rsidR="004C48A7" w:rsidRDefault="00942DF7" w:rsidP="004C4BB2">
      <w:pPr>
        <w:ind w:left="0" w:hanging="2"/>
        <w:rPr>
          <w:rFonts w:ascii="Trebuchet MS" w:eastAsia="Trebuchet MS" w:hAnsi="Trebuchet MS" w:cs="Trebuchet MS"/>
          <w:strike/>
          <w:sz w:val="20"/>
          <w:szCs w:val="20"/>
        </w:rPr>
      </w:pPr>
      <w:r>
        <w:rPr>
          <w:rFonts w:ascii="Trebuchet MS" w:eastAsia="Trebuchet MS" w:hAnsi="Trebuchet MS" w:cs="Trebuchet MS"/>
          <w:b/>
          <w:strike/>
          <w:sz w:val="20"/>
          <w:szCs w:val="20"/>
        </w:rPr>
        <w:t>C.</w:t>
      </w:r>
      <w:r>
        <w:rPr>
          <w:rFonts w:ascii="Trebuchet MS" w:eastAsia="Trebuchet MS" w:hAnsi="Trebuchet MS" w:cs="Trebuchet MS"/>
          <w:b/>
          <w:strike/>
          <w:color w:val="FF0000"/>
          <w:sz w:val="20"/>
          <w:szCs w:val="20"/>
        </w:rPr>
        <w:t xml:space="preserve"> </w:t>
      </w:r>
      <w:r>
        <w:rPr>
          <w:rFonts w:ascii="Trebuchet MS" w:eastAsia="Trebuchet MS" w:hAnsi="Trebuchet MS" w:cs="Trebuchet MS"/>
          <w:strike/>
          <w:sz w:val="20"/>
          <w:szCs w:val="20"/>
        </w:rPr>
        <w:t xml:space="preserve">Program Ares 4, 5, and 6 Out-of-Home Placement Services Out of Colorado Concerning Children and Youth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The primary caseworker, that casew</w:t>
      </w:r>
      <w:r>
        <w:rPr>
          <w:rFonts w:ascii="Trebuchet MS" w:eastAsia="Trebuchet MS" w:hAnsi="Trebuchet MS" w:cs="Trebuchet MS"/>
          <w:strike/>
          <w:sz w:val="20"/>
          <w:szCs w:val="20"/>
        </w:rPr>
        <w:t xml:space="preserve">orker’s supervisor, or the designated visitation caseworker or that caseworker’s supervisor, for each child or youth in out-of-home placement out of Colorado shall have face-to-face contact with that child or youth at least once every calendar month. </w:t>
      </w:r>
    </w:p>
    <w:p w:rsidR="004C48A7" w:rsidRDefault="004C48A7" w:rsidP="004C4BB2">
      <w:pPr>
        <w:spacing w:line="276" w:lineRule="auto"/>
        <w:ind w:left="0" w:hanging="2"/>
        <w:rPr>
          <w:rFonts w:ascii="Trebuchet MS" w:eastAsia="Trebuchet MS" w:hAnsi="Trebuchet MS" w:cs="Trebuchet MS"/>
          <w:strike/>
          <w:sz w:val="20"/>
          <w:szCs w:val="20"/>
        </w:rPr>
      </w:pP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lastRenderedPageBreak/>
        <w:t>For</w:t>
      </w:r>
      <w:r>
        <w:rPr>
          <w:rFonts w:ascii="Trebuchet MS" w:eastAsia="Trebuchet MS" w:hAnsi="Trebuchet MS" w:cs="Trebuchet MS"/>
          <w:strike/>
          <w:sz w:val="20"/>
          <w:szCs w:val="20"/>
        </w:rPr>
        <w:t xml:space="preserve"> cases governed by the Interstate Compact on the Placement of Children (ICPC), the assigned or contracted caseworker in the state where the child or youth is placed may be the designated visitation caseworker. The Colorado caseworker assigned to the case s</w:t>
      </w:r>
      <w:r>
        <w:rPr>
          <w:rFonts w:ascii="Trebuchet MS" w:eastAsia="Trebuchet MS" w:hAnsi="Trebuchet MS" w:cs="Trebuchet MS"/>
          <w:strike/>
          <w:sz w:val="20"/>
          <w:szCs w:val="20"/>
        </w:rPr>
        <w:t>hall document the designated visitation caseworker’s visits in the state automated case management system if there is documentation in the case file from the designated visitation caseworker that describes the date, place, and content of the visit with the</w:t>
      </w:r>
      <w:r>
        <w:rPr>
          <w:rFonts w:ascii="Trebuchet MS" w:eastAsia="Trebuchet MS" w:hAnsi="Trebuchet MS" w:cs="Trebuchet MS"/>
          <w:strike/>
          <w:sz w:val="20"/>
          <w:szCs w:val="20"/>
        </w:rPr>
        <w:t xml:space="preserve"> child or youth for cases governed by ICPC. If there is an out-of-state designated visitation caseworker, that person shall use other means than review of the state automated case management system to assure that he or she has current working knowledge of </w:t>
      </w:r>
      <w:r>
        <w:rPr>
          <w:rFonts w:ascii="Trebuchet MS" w:eastAsia="Trebuchet MS" w:hAnsi="Trebuchet MS" w:cs="Trebuchet MS"/>
          <w:strike/>
          <w:sz w:val="20"/>
          <w:szCs w:val="20"/>
        </w:rPr>
        <w:t xml:space="preserve">the case at the time visits are made to the child or youth. A written report on the contact shall be requested by the custodial agency. </w:t>
      </w:r>
    </w:p>
    <w:p w:rsidR="004C48A7" w:rsidRDefault="00942DF7" w:rsidP="004C4BB2">
      <w:pPr>
        <w:ind w:left="0" w:hanging="2"/>
        <w:rPr>
          <w:rFonts w:ascii="Trebuchet MS" w:eastAsia="Trebuchet MS" w:hAnsi="Trebuchet MS" w:cs="Trebuchet MS"/>
          <w:b/>
          <w:color w:val="FF0000"/>
          <w:sz w:val="20"/>
          <w:szCs w:val="20"/>
        </w:rPr>
      </w:pPr>
      <w:r>
        <w:rPr>
          <w:rFonts w:ascii="Trebuchet MS" w:eastAsia="Trebuchet MS" w:hAnsi="Trebuchet MS" w:cs="Trebuchet MS"/>
          <w:color w:val="FF0000"/>
          <w:sz w:val="20"/>
          <w:szCs w:val="20"/>
        </w:rPr>
        <w:t>C. INTENDED PERMANENT CAREGIVER(S):</w:t>
      </w:r>
      <w:r>
        <w:rPr>
          <w:rFonts w:ascii="Trebuchet MS" w:eastAsia="Trebuchet MS" w:hAnsi="Trebuchet MS" w:cs="Trebuchet MS"/>
          <w:b/>
          <w:color w:val="FF0000"/>
          <w:sz w:val="20"/>
          <w:szCs w:val="20"/>
        </w:rPr>
        <w:t xml:space="preserve"> </w:t>
      </w:r>
    </w:p>
    <w:p w:rsidR="004C48A7" w:rsidRDefault="00942DF7" w:rsidP="004C4BB2">
      <w:p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THE PRIMARY PURPOSES FOR CONTACTS WITH INTENDED PERMANENT CAREGIVER(S) ARE TO ASSE</w:t>
      </w:r>
      <w:r>
        <w:rPr>
          <w:rFonts w:ascii="Trebuchet MS" w:eastAsia="Trebuchet MS" w:hAnsi="Trebuchet MS" w:cs="Trebuchet MS"/>
          <w:color w:val="FF0000"/>
          <w:sz w:val="20"/>
          <w:szCs w:val="20"/>
        </w:rPr>
        <w:t>SS THE ABILITY OF THE INTENDED PERMANENT CAREGIVER(S) TO PROVIDE SAFELY FOR THE CHILD(REN)/YOUTH AND MAKE PROGRESS TOWARD FAMILY SERVICE PLAN GOALS. THE INTENDED PERMANENT CAREGIVER(S) IS DETERMINED AND DOCUMENTED BY THE COUNTY DEPARTMENT OF HUMAN/SOCIAL S</w:t>
      </w:r>
      <w:r>
        <w:rPr>
          <w:rFonts w:ascii="Trebuchet MS" w:eastAsia="Trebuchet MS" w:hAnsi="Trebuchet MS" w:cs="Trebuchet MS"/>
          <w:color w:val="FF0000"/>
          <w:sz w:val="20"/>
          <w:szCs w:val="20"/>
        </w:rPr>
        <w:t xml:space="preserve">ERVICES IN THE CCWIS. </w:t>
      </w:r>
    </w:p>
    <w:p w:rsidR="004C48A7" w:rsidRDefault="00942DF7" w:rsidP="004C4BB2">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FREQUENCY: A FACE-TO-FACE CONTACT IS REQUIRED EVERY CALENDAR MONTH WITH INTENDED PERMANENT CAREGIVER(S) OF THE </w:t>
      </w:r>
      <w:proofErr w:type="gramStart"/>
      <w:r>
        <w:rPr>
          <w:rFonts w:ascii="Trebuchet MS" w:eastAsia="Trebuchet MS" w:hAnsi="Trebuchet MS" w:cs="Trebuchet MS"/>
          <w:color w:val="FF0000"/>
          <w:sz w:val="20"/>
          <w:szCs w:val="20"/>
        </w:rPr>
        <w:t>CHILD(</w:t>
      </w:r>
      <w:proofErr w:type="gramEnd"/>
      <w:r>
        <w:rPr>
          <w:rFonts w:ascii="Trebuchet MS" w:eastAsia="Trebuchet MS" w:hAnsi="Trebuchet MS" w:cs="Trebuchet MS"/>
          <w:color w:val="FF0000"/>
          <w:sz w:val="20"/>
          <w:szCs w:val="20"/>
        </w:rPr>
        <w:t>REN)/YOUTH.</w:t>
      </w:r>
    </w:p>
    <w:p w:rsidR="004C48A7" w:rsidRDefault="00942DF7" w:rsidP="004C4BB2">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EXCEPTION: CALENDAR MONTH FACE-TO-FACE CONTACT IS NOT REQUIRED WITH THE INTENDED PERMANENT CAREGIVER(S) </w:t>
      </w:r>
      <w:r>
        <w:rPr>
          <w:rFonts w:ascii="Trebuchet MS" w:eastAsia="Trebuchet MS" w:hAnsi="Trebuchet MS" w:cs="Trebuchet MS"/>
          <w:color w:val="FF0000"/>
          <w:sz w:val="20"/>
          <w:szCs w:val="20"/>
        </w:rPr>
        <w:t>WHEN THE INTENDED PERMANENT CAREGIVER(S) RESIDES OUT OF THE STATE.</w:t>
      </w:r>
    </w:p>
    <w:p w:rsidR="004C48A7" w:rsidRDefault="00942DF7" w:rsidP="004C4BB2">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ENGAGEMENT: MONTHLY ENGAGEMENT MUST OCCUR WITH ALL INTENDED PERMANENT CAREGIVER(S) REGARDLESS OF ABILITY OR REQUIREMENT TO HAVE FACE-TO-FACE CONTACT. THIS MAY INCLUDE MONTHLY EFFORTS TO ENG</w:t>
      </w:r>
      <w:r>
        <w:rPr>
          <w:rFonts w:ascii="Trebuchet MS" w:eastAsia="Trebuchet MS" w:hAnsi="Trebuchet MS" w:cs="Trebuchet MS"/>
          <w:color w:val="FF0000"/>
          <w:sz w:val="20"/>
          <w:szCs w:val="20"/>
        </w:rPr>
        <w:t xml:space="preserve">AGE THROUGH TELEPHONE CALLS, LETTERS, OR ELECTRONIC COMMUNICATION. </w:t>
      </w:r>
    </w:p>
    <w:p w:rsidR="004C48A7" w:rsidRDefault="00942DF7" w:rsidP="004C4BB2">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DOCUMENTATION: ALL CASE CONTACTS WITH INTENDED PERMANENT CAREGIVER(S) BY THE COUNTY DEPARTMENT MUST BE RECORDED IN THE CCWIS, AND MUST REFLECT HOW THE PURPOSE OF THE VISIT WAS ACCOMPLISHED</w:t>
      </w:r>
      <w:r>
        <w:rPr>
          <w:rFonts w:ascii="Trebuchet MS" w:eastAsia="Trebuchet MS" w:hAnsi="Trebuchet MS" w:cs="Trebuchet MS"/>
          <w:color w:val="FF0000"/>
          <w:sz w:val="20"/>
          <w:szCs w:val="20"/>
        </w:rPr>
        <w:t xml:space="preserve">. </w:t>
      </w:r>
    </w:p>
    <w:p w:rsidR="004C48A7" w:rsidRDefault="00942DF7" w:rsidP="004C4BB2">
      <w:pPr>
        <w:numPr>
          <w:ilvl w:val="1"/>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UNABLE TO COMPLETE: IF THE MINIMUM CASE CONTACTS ARE NOT ABLE TO BE COMPLETED BY THE COUNTY IN ANY GIVEN MONTH, THE COUNTY SHALL DOCUMENT THOSE REASONS IN THE CCWIS INCLUDING THE CASE CIRCUMSTANCES, WHY THE DIRECT CONTACT IS NOT POSSIBLE, AND HOW THE CO</w:t>
      </w:r>
      <w:r>
        <w:rPr>
          <w:rFonts w:ascii="Trebuchet MS" w:eastAsia="Trebuchet MS" w:hAnsi="Trebuchet MS" w:cs="Trebuchet MS"/>
          <w:color w:val="FF0000"/>
          <w:sz w:val="20"/>
          <w:szCs w:val="20"/>
        </w:rPr>
        <w:t xml:space="preserve">UNTY DEPARTMENT WILL MONITOR PROGRESS. </w:t>
      </w:r>
    </w:p>
    <w:p w:rsidR="004C48A7" w:rsidRDefault="00942DF7" w:rsidP="004C4BB2">
      <w:pPr>
        <w:numPr>
          <w:ilvl w:val="0"/>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WHO CAN MAKE CONTACT:</w:t>
      </w:r>
    </w:p>
    <w:p w:rsidR="004C48A7" w:rsidRDefault="00942DF7" w:rsidP="004C4BB2">
      <w:pPr>
        <w:numPr>
          <w:ilvl w:val="1"/>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CONTACTS MUST BE COMPLETED BY SOMEONE WHO HAS WORKING KNOWLEDGE OF THE CASE AND IS EMPLOYED OR CONTRACTED WITH A COUNTY DEPARTMENT OF HUMAN/SOCIAL SERVICES, OR A SERVICE PROVIDER CONTRACTED THROUGH A COUNTY DEPARTMENT OF HUMAN/SOCIAL SERVICES WHO HAS FULL </w:t>
      </w:r>
      <w:r>
        <w:rPr>
          <w:rFonts w:ascii="Trebuchet MS" w:eastAsia="Trebuchet MS" w:hAnsi="Trebuchet MS" w:cs="Trebuchet MS"/>
          <w:color w:val="FF0000"/>
          <w:sz w:val="20"/>
          <w:szCs w:val="20"/>
        </w:rPr>
        <w:t>RESPONSIBILITY FOR CASE PLANNING AND CASE MANAGEMENT (FOR EXAMPLE, FULLY OR PARTIALLY PRIVATIZED CHILD WELFARE SYSTEMS WHERE FULL CASE MANAGEMENT RESPONSIBILITIES ARE DELEGATED TO CONTRACT AGENCIES). </w:t>
      </w:r>
    </w:p>
    <w:p w:rsidR="004C48A7" w:rsidRDefault="00942DF7" w:rsidP="004C4BB2">
      <w:pPr>
        <w:numPr>
          <w:ilvl w:val="1"/>
          <w:numId w:val="6"/>
        </w:numPr>
        <w:ind w:left="0" w:hanging="2"/>
        <w:rPr>
          <w:rFonts w:ascii="Trebuchet MS" w:eastAsia="Trebuchet MS" w:hAnsi="Trebuchet MS" w:cs="Trebuchet MS"/>
          <w:color w:val="FF0000"/>
          <w:sz w:val="20"/>
          <w:szCs w:val="20"/>
        </w:rPr>
      </w:pPr>
      <w:r>
        <w:rPr>
          <w:rFonts w:ascii="Trebuchet MS" w:eastAsia="Trebuchet MS" w:hAnsi="Trebuchet MS" w:cs="Trebuchet MS"/>
          <w:color w:val="FF0000"/>
          <w:sz w:val="20"/>
          <w:szCs w:val="20"/>
        </w:rPr>
        <w:t xml:space="preserve">IF THE INTENDED PERMANENT CAREGIVER(S) </w:t>
      </w:r>
      <w:proofErr w:type="gramStart"/>
      <w:r>
        <w:rPr>
          <w:rFonts w:ascii="Trebuchet MS" w:eastAsia="Trebuchet MS" w:hAnsi="Trebuchet MS" w:cs="Trebuchet MS"/>
          <w:color w:val="FF0000"/>
          <w:sz w:val="20"/>
          <w:szCs w:val="20"/>
        </w:rPr>
        <w:t>RESIDE</w:t>
      </w:r>
      <w:proofErr w:type="gramEnd"/>
      <w:r>
        <w:rPr>
          <w:rFonts w:ascii="Trebuchet MS" w:eastAsia="Trebuchet MS" w:hAnsi="Trebuchet MS" w:cs="Trebuchet MS"/>
          <w:color w:val="FF0000"/>
          <w:sz w:val="20"/>
          <w:szCs w:val="20"/>
        </w:rPr>
        <w:t xml:space="preserve"> ON TRIBAL</w:t>
      </w:r>
      <w:r>
        <w:rPr>
          <w:rFonts w:ascii="Trebuchet MS" w:eastAsia="Trebuchet MS" w:hAnsi="Trebuchet MS" w:cs="Trebuchet MS"/>
          <w:color w:val="FF0000"/>
          <w:sz w:val="20"/>
          <w:szCs w:val="20"/>
        </w:rPr>
        <w:t xml:space="preserve"> LAND, THE COUNTY DEPARTMENT OF HUMAN/SOCIAL SERVICES SHALL COORDINATE AND COLLABORATE WITH THE TRIBAL AGENCY TO</w:t>
      </w:r>
      <w:r>
        <w:rPr>
          <w:rFonts w:ascii="Trebuchet MS" w:eastAsia="Trebuchet MS" w:hAnsi="Trebuchet MS" w:cs="Trebuchet MS"/>
          <w:color w:val="FF0000"/>
          <w:sz w:val="20"/>
          <w:szCs w:val="20"/>
          <w:highlight w:val="white"/>
        </w:rPr>
        <w:t xml:space="preserve"> DETERMINE HOW CONTACT WITH INTENDED PERMANENT CAREGIVER(S) WILL OCCUR.</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D. Program Areas 4 and 5 Out-of-Home Placement Concerning Parents</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 While a child or youth remains in out-of-home placement, the county department shall have at least monthly face-to-face contact with the parent, parent surrogate or guardian as described in 7.202.1(F).</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E. Program Area 6 Out-of-Home Services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While a child</w:t>
      </w:r>
      <w:r>
        <w:rPr>
          <w:rFonts w:ascii="Trebuchet MS" w:eastAsia="Trebuchet MS" w:hAnsi="Trebuchet MS" w:cs="Trebuchet MS"/>
          <w:strike/>
          <w:sz w:val="20"/>
          <w:szCs w:val="20"/>
        </w:rPr>
        <w:t xml:space="preserve"> or youth remains in out-of-home placement, the county department shall have at least monthly face-to-face or telephone contact with the parent, parent surrogate or guardian. Such contacts shall occur until a motion for termination of parental rights is fi</w:t>
      </w:r>
      <w:r>
        <w:rPr>
          <w:rFonts w:ascii="Trebuchet MS" w:eastAsia="Trebuchet MS" w:hAnsi="Trebuchet MS" w:cs="Trebuchet MS"/>
          <w:strike/>
          <w:sz w:val="20"/>
          <w:szCs w:val="20"/>
        </w:rPr>
        <w:t xml:space="preserve">led, or until “Return Home” is no longer the primary permanency goal.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F. Finalized Subsidized Adoption Services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Contact shall occur every three (3) years through face-to-face, real-time video resources, telephone, electronic mail or mail.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lastRenderedPageBreak/>
        <w:t>G. Other Group</w:t>
      </w:r>
      <w:r>
        <w:rPr>
          <w:rFonts w:ascii="Trebuchet MS" w:eastAsia="Trebuchet MS" w:hAnsi="Trebuchet MS" w:cs="Trebuchet MS"/>
          <w:strike/>
          <w:sz w:val="20"/>
          <w:szCs w:val="20"/>
        </w:rPr>
        <w:t xml:space="preserve">s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For children or youth who are eligible for Home and Community Based Services or Home Health Care services, the contact requirements are a minimum of one face-to-face or telephone contact with the child or youth and family every six (6) months. At least </w:t>
      </w:r>
      <w:r>
        <w:rPr>
          <w:rFonts w:ascii="Trebuchet MS" w:eastAsia="Trebuchet MS" w:hAnsi="Trebuchet MS" w:cs="Trebuchet MS"/>
          <w:strike/>
          <w:sz w:val="20"/>
          <w:szCs w:val="20"/>
        </w:rPr>
        <w:t xml:space="preserve">one of the contacts annually must be face-to-face.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H. Contact Exceptions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If direct contact is impossible due to the child’s location, the following information shall be documented in the state automated case management system indicating: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1. The case cir</w:t>
      </w:r>
      <w:r>
        <w:rPr>
          <w:rFonts w:ascii="Trebuchet MS" w:eastAsia="Trebuchet MS" w:hAnsi="Trebuchet MS" w:cs="Trebuchet MS"/>
          <w:strike/>
          <w:sz w:val="20"/>
          <w:szCs w:val="20"/>
        </w:rPr>
        <w:t xml:space="preserve">cumstances, including why the direct contact is not possible; </w:t>
      </w:r>
    </w:p>
    <w:p w:rsidR="004C48A7" w:rsidRDefault="00942DF7" w:rsidP="004C4BB2">
      <w:pPr>
        <w:spacing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 xml:space="preserve">2. How the contact shall occur to possibly include ICPC, and/or courtesy supervision; and </w:t>
      </w:r>
    </w:p>
    <w:p w:rsidR="004C48A7" w:rsidRDefault="00942DF7" w:rsidP="004C4BB2">
      <w:pPr>
        <w:spacing w:after="200" w:line="276" w:lineRule="auto"/>
        <w:ind w:left="0" w:hanging="2"/>
        <w:rPr>
          <w:rFonts w:ascii="Trebuchet MS" w:eastAsia="Trebuchet MS" w:hAnsi="Trebuchet MS" w:cs="Trebuchet MS"/>
          <w:strike/>
          <w:sz w:val="20"/>
          <w:szCs w:val="20"/>
        </w:rPr>
      </w:pPr>
      <w:r>
        <w:rPr>
          <w:rFonts w:ascii="Trebuchet MS" w:eastAsia="Trebuchet MS" w:hAnsi="Trebuchet MS" w:cs="Trebuchet MS"/>
          <w:strike/>
          <w:sz w:val="20"/>
          <w:szCs w:val="20"/>
        </w:rPr>
        <w:t>3. How the county department shall monitor progress</w:t>
      </w:r>
    </w:p>
    <w:p w:rsidR="004C48A7" w:rsidRDefault="004C48A7" w:rsidP="004C4BB2">
      <w:pPr>
        <w:ind w:left="0" w:hanging="2"/>
        <w:rPr>
          <w:rFonts w:ascii="Trebuchet MS" w:eastAsia="Trebuchet MS" w:hAnsi="Trebuchet MS" w:cs="Trebuchet MS"/>
          <w:sz w:val="20"/>
          <w:szCs w:val="20"/>
        </w:rPr>
      </w:pPr>
    </w:p>
    <w:p w:rsidR="004C48A7" w:rsidRDefault="00942DF7" w:rsidP="004C4BB2">
      <w:pPr>
        <w:ind w:left="0" w:hanging="2"/>
        <w:rPr>
          <w:rFonts w:ascii="Trebuchet MS" w:eastAsia="Trebuchet MS" w:hAnsi="Trebuchet MS" w:cs="Trebuchet MS"/>
          <w:sz w:val="20"/>
          <w:szCs w:val="20"/>
        </w:rPr>
      </w:pPr>
      <w:r>
        <w:rPr>
          <w:rFonts w:ascii="Trebuchet MS" w:eastAsia="Trebuchet MS" w:hAnsi="Trebuchet MS" w:cs="Trebuchet MS"/>
          <w:sz w:val="20"/>
          <w:szCs w:val="20"/>
        </w:rPr>
        <w:t>************************************ (BREAK BETWE</w:t>
      </w:r>
      <w:r>
        <w:rPr>
          <w:rFonts w:ascii="Trebuchet MS" w:eastAsia="Trebuchet MS" w:hAnsi="Trebuchet MS" w:cs="Trebuchet MS"/>
          <w:sz w:val="20"/>
          <w:szCs w:val="20"/>
        </w:rPr>
        <w:t>EN SECTIONS)</w:t>
      </w:r>
    </w:p>
    <w:p w:rsidR="004C48A7" w:rsidRDefault="004C48A7" w:rsidP="004C4BB2">
      <w:pPr>
        <w:ind w:left="0" w:hanging="2"/>
        <w:rPr>
          <w:rFonts w:ascii="Trebuchet MS" w:eastAsia="Trebuchet MS" w:hAnsi="Trebuchet MS" w:cs="Trebuchet MS"/>
          <w:sz w:val="20"/>
          <w:szCs w:val="20"/>
        </w:rPr>
      </w:pPr>
    </w:p>
    <w:p w:rsidR="004C48A7" w:rsidRDefault="00942DF7" w:rsidP="004C48A7">
      <w:pPr>
        <w:ind w:left="0" w:hanging="2"/>
        <w:rPr>
          <w:rFonts w:ascii="Trebuchet MS" w:eastAsia="Trebuchet MS" w:hAnsi="Trebuchet MS" w:cs="Trebuchet MS"/>
          <w:sz w:val="20"/>
          <w:szCs w:val="20"/>
        </w:rPr>
      </w:pPr>
      <w:r>
        <w:rPr>
          <w:rFonts w:ascii="Trebuchet MS" w:eastAsia="Trebuchet MS" w:hAnsi="Trebuchet MS" w:cs="Trebuchet MS"/>
          <w:sz w:val="20"/>
          <w:szCs w:val="20"/>
        </w:rPr>
        <w:t xml:space="preserve">[Note:  Changes to rule text are identified as follows: deletions are shown as “strikethrough”, additions are in “All Caps”, and changes made between initial review and final </w:t>
      </w:r>
      <w:proofErr w:type="gramStart"/>
      <w:r>
        <w:rPr>
          <w:rFonts w:ascii="Trebuchet MS" w:eastAsia="Trebuchet MS" w:hAnsi="Trebuchet MS" w:cs="Trebuchet MS"/>
          <w:sz w:val="20"/>
          <w:szCs w:val="20"/>
        </w:rPr>
        <w:t>adoption are</w:t>
      </w:r>
      <w:proofErr w:type="gramEnd"/>
      <w:r>
        <w:rPr>
          <w:rFonts w:ascii="Trebuchet MS" w:eastAsia="Trebuchet MS" w:hAnsi="Trebuchet MS" w:cs="Trebuchet MS"/>
          <w:sz w:val="20"/>
          <w:szCs w:val="20"/>
        </w:rPr>
        <w:t xml:space="preserve"> in [brackets] or </w:t>
      </w:r>
      <w:r>
        <w:rPr>
          <w:rFonts w:ascii="Trebuchet MS" w:eastAsia="Trebuchet MS" w:hAnsi="Trebuchet MS" w:cs="Trebuchet MS"/>
          <w:sz w:val="20"/>
          <w:szCs w:val="20"/>
          <w:highlight w:val="yellow"/>
        </w:rPr>
        <w:t>highlighted yellow</w:t>
      </w:r>
      <w:r>
        <w:rPr>
          <w:rFonts w:ascii="Trebuchet MS" w:eastAsia="Trebuchet MS" w:hAnsi="Trebuchet MS" w:cs="Trebuchet MS"/>
          <w:sz w:val="20"/>
          <w:szCs w:val="20"/>
        </w:rPr>
        <w:t xml:space="preserve">] </w:t>
      </w:r>
    </w:p>
    <w:sectPr w:rsidR="004C48A7">
      <w:headerReference w:type="default" r:id="rId9"/>
      <w:footerReference w:type="default" r:id="rId10"/>
      <w:pgSz w:w="12240" w:h="15840"/>
      <w:pgMar w:top="1170" w:right="1440" w:bottom="1170" w:left="1440" w:header="720" w:footer="62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2DF7" w:rsidRDefault="00942DF7" w:rsidP="004C4BB2">
      <w:pPr>
        <w:spacing w:line="240" w:lineRule="auto"/>
        <w:ind w:left="0" w:hanging="2"/>
      </w:pPr>
      <w:r>
        <w:separator/>
      </w:r>
    </w:p>
  </w:endnote>
  <w:endnote w:type="continuationSeparator" w:id="0">
    <w:p w:rsidR="00942DF7" w:rsidRDefault="00942DF7" w:rsidP="004C4BB2">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8A7" w:rsidRDefault="00942DF7">
    <w:pPr>
      <w:pBdr>
        <w:top w:val="nil"/>
        <w:left w:val="nil"/>
        <w:bottom w:val="nil"/>
        <w:right w:val="nil"/>
        <w:between w:val="nil"/>
      </w:pBdr>
      <w:tabs>
        <w:tab w:val="center" w:pos="4320"/>
        <w:tab w:val="right" w:pos="8640"/>
      </w:tabs>
      <w:spacing w:line="240" w:lineRule="auto"/>
      <w:ind w:left="0" w:hanging="2"/>
      <w:jc w:val="center"/>
      <w:rPr>
        <w:color w:val="000000"/>
        <w:sz w:val="22"/>
        <w:szCs w:val="22"/>
      </w:rPr>
    </w:pPr>
    <w:r>
      <w:rPr>
        <w:color w:val="000000"/>
        <w:sz w:val="22"/>
        <w:szCs w:val="22"/>
      </w:rPr>
      <w:t xml:space="preserve">Proposed Rule Page </w:t>
    </w:r>
    <w:r>
      <w:rPr>
        <w:color w:val="000000"/>
        <w:sz w:val="22"/>
        <w:szCs w:val="22"/>
      </w:rPr>
      <w:fldChar w:fldCharType="begin"/>
    </w:r>
    <w:r>
      <w:rPr>
        <w:color w:val="000000"/>
        <w:sz w:val="22"/>
        <w:szCs w:val="22"/>
      </w:rPr>
      <w:instrText>PAGE</w:instrText>
    </w:r>
    <w:r w:rsidR="004C4BB2">
      <w:rPr>
        <w:color w:val="000000"/>
        <w:sz w:val="22"/>
        <w:szCs w:val="22"/>
      </w:rPr>
      <w:fldChar w:fldCharType="separate"/>
    </w:r>
    <w:r w:rsidR="004C4BB2">
      <w:rPr>
        <w:noProof/>
        <w:color w:val="000000"/>
        <w:sz w:val="22"/>
        <w:szCs w:val="22"/>
      </w:rPr>
      <w:t>7</w:t>
    </w:r>
    <w:r>
      <w:rPr>
        <w:color w:val="000000"/>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2DF7" w:rsidRDefault="00942DF7" w:rsidP="004C4BB2">
      <w:pPr>
        <w:spacing w:line="240" w:lineRule="auto"/>
        <w:ind w:left="0" w:hanging="2"/>
      </w:pPr>
      <w:r>
        <w:separator/>
      </w:r>
    </w:p>
  </w:footnote>
  <w:footnote w:type="continuationSeparator" w:id="0">
    <w:p w:rsidR="00942DF7" w:rsidRDefault="00942DF7" w:rsidP="004C4BB2">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48A7" w:rsidRDefault="004C48A7">
    <w:pPr>
      <w:pBdr>
        <w:top w:val="nil"/>
        <w:left w:val="nil"/>
        <w:bottom w:val="nil"/>
        <w:right w:val="nil"/>
        <w:between w:val="nil"/>
      </w:pBdr>
      <w:tabs>
        <w:tab w:val="center" w:pos="4320"/>
        <w:tab w:val="right" w:pos="8640"/>
      </w:tabs>
      <w:spacing w:line="240" w:lineRule="auto"/>
      <w:ind w:left="0" w:hanging="2"/>
      <w:rPr>
        <w:color w:val="000000"/>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C6AD8"/>
    <w:multiLevelType w:val="multilevel"/>
    <w:tmpl w:val="4EFEBAA8"/>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nsid w:val="27E66B3D"/>
    <w:multiLevelType w:val="multilevel"/>
    <w:tmpl w:val="A31290E6"/>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nsid w:val="288B1D36"/>
    <w:multiLevelType w:val="multilevel"/>
    <w:tmpl w:val="A860FE02"/>
    <w:lvl w:ilvl="0">
      <w:start w:val="1"/>
      <w:numFmt w:val="decimal"/>
      <w:lvlText w:val="%1."/>
      <w:lvlJc w:val="left"/>
      <w:pPr>
        <w:ind w:left="720" w:hanging="360"/>
      </w:pPr>
      <w:rPr>
        <w:rFonts w:ascii="Arial" w:eastAsia="Arial" w:hAnsi="Arial" w:cs="Arial"/>
        <w:color w:val="FF0000"/>
        <w:sz w:val="16"/>
        <w:szCs w:val="16"/>
      </w:rPr>
    </w:lvl>
    <w:lvl w:ilvl="1">
      <w:start w:val="1"/>
      <w:numFmt w:val="lowerLetter"/>
      <w:lvlText w:val="%2."/>
      <w:lvlJc w:val="left"/>
      <w:pPr>
        <w:ind w:left="1440" w:hanging="360"/>
      </w:pPr>
      <w:rPr>
        <w:color w:val="FF0000"/>
      </w:rPr>
    </w:lvl>
    <w:lvl w:ilvl="2">
      <w:start w:val="1"/>
      <w:numFmt w:val="lowerRoman"/>
      <w:lvlText w:val="%3."/>
      <w:lvlJc w:val="right"/>
      <w:pPr>
        <w:ind w:left="2160" w:hanging="360"/>
      </w:pPr>
      <w:rPr>
        <w:color w:val="FF000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3">
    <w:nsid w:val="2A511FC3"/>
    <w:multiLevelType w:val="multilevel"/>
    <w:tmpl w:val="5F3C03E8"/>
    <w:lvl w:ilvl="0">
      <w:start w:val="1"/>
      <w:numFmt w:val="decimal"/>
      <w:lvlText w:val="%1."/>
      <w:lvlJc w:val="left"/>
      <w:pPr>
        <w:ind w:left="720" w:hanging="360"/>
      </w:pPr>
      <w:rPr>
        <w:rFonts w:ascii="Arial" w:eastAsia="Arial" w:hAnsi="Arial" w:cs="Arial"/>
        <w:color w:val="FF0000"/>
        <w:sz w:val="16"/>
        <w:szCs w:val="16"/>
      </w:rPr>
    </w:lvl>
    <w:lvl w:ilvl="1">
      <w:start w:val="1"/>
      <w:numFmt w:val="lowerLetter"/>
      <w:lvlText w:val="%2."/>
      <w:lvlJc w:val="left"/>
      <w:pPr>
        <w:ind w:left="1440" w:hanging="360"/>
      </w:pPr>
      <w:rPr>
        <w:color w:val="FF0000"/>
      </w:rPr>
    </w:lvl>
    <w:lvl w:ilvl="2">
      <w:start w:val="1"/>
      <w:numFmt w:val="lowerRoman"/>
      <w:lvlText w:val="%3."/>
      <w:lvlJc w:val="right"/>
      <w:pPr>
        <w:ind w:left="2160" w:hanging="360"/>
      </w:pPr>
      <w:rPr>
        <w:color w:val="FF000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4">
    <w:nsid w:val="2D5420C3"/>
    <w:multiLevelType w:val="multilevel"/>
    <w:tmpl w:val="2B3AB2AC"/>
    <w:lvl w:ilvl="0">
      <w:start w:val="1"/>
      <w:numFmt w:val="decimal"/>
      <w:lvlText w:val="%1."/>
      <w:lvlJc w:val="left"/>
      <w:pPr>
        <w:ind w:left="720" w:hanging="360"/>
      </w:pPr>
      <w:rPr>
        <w:rFonts w:ascii="Arial" w:eastAsia="Arial" w:hAnsi="Arial" w:cs="Arial"/>
        <w:color w:val="FF0000"/>
        <w:sz w:val="16"/>
        <w:szCs w:val="16"/>
      </w:rPr>
    </w:lvl>
    <w:lvl w:ilvl="1">
      <w:start w:val="1"/>
      <w:numFmt w:val="lowerLetter"/>
      <w:lvlText w:val="%2."/>
      <w:lvlJc w:val="left"/>
      <w:pPr>
        <w:ind w:left="1440" w:hanging="360"/>
      </w:pPr>
      <w:rPr>
        <w:color w:val="FF0000"/>
      </w:rPr>
    </w:lvl>
    <w:lvl w:ilvl="2">
      <w:start w:val="1"/>
      <w:numFmt w:val="lowerRoman"/>
      <w:lvlText w:val="%3."/>
      <w:lvlJc w:val="right"/>
      <w:pPr>
        <w:ind w:left="2160" w:hanging="360"/>
      </w:pPr>
      <w:rPr>
        <w:color w:val="FF000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5">
    <w:nsid w:val="36121119"/>
    <w:multiLevelType w:val="multilevel"/>
    <w:tmpl w:val="31D63F78"/>
    <w:lvl w:ilvl="0">
      <w:start w:val="1"/>
      <w:numFmt w:val="decimal"/>
      <w:lvlText w:val="%1."/>
      <w:lvlJc w:val="left"/>
      <w:pPr>
        <w:ind w:left="720" w:hanging="360"/>
      </w:pPr>
      <w:rPr>
        <w:color w:val="FF0000"/>
        <w:u w:val="none"/>
      </w:rPr>
    </w:lvl>
    <w:lvl w:ilvl="1">
      <w:start w:val="1"/>
      <w:numFmt w:val="lowerLetter"/>
      <w:lvlText w:val="%2."/>
      <w:lvlJc w:val="left"/>
      <w:pPr>
        <w:ind w:left="1440" w:hanging="360"/>
      </w:pPr>
      <w:rPr>
        <w:color w:val="FF0000"/>
        <w:u w:val="none"/>
      </w:rPr>
    </w:lvl>
    <w:lvl w:ilvl="2">
      <w:start w:val="1"/>
      <w:numFmt w:val="lowerRoman"/>
      <w:lvlText w:val="%3."/>
      <w:lvlJc w:val="right"/>
      <w:pPr>
        <w:ind w:left="2160" w:hanging="360"/>
      </w:pPr>
      <w:rPr>
        <w:color w:val="FF000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nsid w:val="73AC58EE"/>
    <w:multiLevelType w:val="multilevel"/>
    <w:tmpl w:val="D408D6E2"/>
    <w:lvl w:ilvl="0">
      <w:start w:val="1"/>
      <w:numFmt w:val="decimal"/>
      <w:lvlText w:val="%1."/>
      <w:lvlJc w:val="left"/>
      <w:pPr>
        <w:ind w:left="720" w:hanging="360"/>
      </w:pPr>
      <w:rPr>
        <w:color w:val="FF0000"/>
        <w:u w:val="none"/>
      </w:rPr>
    </w:lvl>
    <w:lvl w:ilvl="1">
      <w:start w:val="1"/>
      <w:numFmt w:val="lowerLetter"/>
      <w:lvlText w:val="%2."/>
      <w:lvlJc w:val="left"/>
      <w:pPr>
        <w:ind w:left="1440" w:hanging="360"/>
      </w:pPr>
      <w:rPr>
        <w:color w:val="FF0000"/>
        <w:u w:val="none"/>
      </w:rPr>
    </w:lvl>
    <w:lvl w:ilvl="2">
      <w:start w:val="1"/>
      <w:numFmt w:val="lowerRoman"/>
      <w:lvlText w:val="%3."/>
      <w:lvlJc w:val="right"/>
      <w:pPr>
        <w:ind w:left="2160" w:hanging="360"/>
      </w:pPr>
      <w:rPr>
        <w:color w:val="FF000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6"/>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4C48A7"/>
    <w:rsid w:val="004C48A7"/>
    <w:rsid w:val="004C4BB2"/>
    <w:rsid w:val="00942D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4"/>
        <w:szCs w:val="24"/>
        <w:lang w:val="en-US" w:eastAsia="en-US" w:bidi="ar-SA"/>
      </w:rPr>
    </w:rPrDefault>
    <w:pPrDefault>
      <w:pPr>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uiPriority w:val="9"/>
    <w:qFormat/>
    <w:pPr>
      <w:keepNext/>
      <w:jc w:val="center"/>
    </w:pPr>
    <w:rPr>
      <w:rFonts w:ascii="Bookman Old Style" w:hAnsi="Bookman Old Style"/>
      <w:b/>
      <w:bCs/>
    </w:rPr>
  </w:style>
  <w:style w:type="paragraph" w:styleId="Heading2">
    <w:name w:val="heading 2"/>
    <w:basedOn w:val="Normal"/>
    <w:next w:val="Normal"/>
    <w:uiPriority w:val="9"/>
    <w:semiHidden/>
    <w:unhideWhenUsed/>
    <w:qFormat/>
    <w:pPr>
      <w:keepNext/>
      <w:ind w:left="1440"/>
      <w:outlineLvl w:val="1"/>
    </w:pPr>
    <w:rPr>
      <w:rFonts w:ascii="Bookman Old Style" w:hAnsi="Bookman Old Style"/>
      <w:sz w:val="22"/>
      <w:u w:val="single"/>
    </w:rPr>
  </w:style>
  <w:style w:type="paragraph" w:styleId="Heading3">
    <w:name w:val="heading 3"/>
    <w:basedOn w:val="Normal"/>
    <w:next w:val="Normal"/>
    <w:uiPriority w:val="9"/>
    <w:semiHidden/>
    <w:unhideWhenUsed/>
    <w:qFormat/>
    <w:pPr>
      <w:keepNext/>
      <w:ind w:left="1440" w:firstLine="720"/>
      <w:outlineLvl w:val="2"/>
    </w:pPr>
    <w:rPr>
      <w:rFonts w:ascii="Bookman Old Style" w:hAnsi="Bookman Old Style"/>
      <w:sz w:val="22"/>
      <w:u w:val="single"/>
    </w:rPr>
  </w:style>
  <w:style w:type="paragraph" w:styleId="Heading4">
    <w:name w:val="heading 4"/>
    <w:basedOn w:val="Normal"/>
    <w:next w:val="Normal"/>
    <w:uiPriority w:val="9"/>
    <w:semiHidden/>
    <w:unhideWhenUsed/>
    <w:qFormat/>
    <w:pPr>
      <w:keepNext/>
      <w:jc w:val="center"/>
      <w:outlineLvl w:val="3"/>
    </w:pPr>
    <w:rPr>
      <w:rFonts w:ascii="Bookman Old Style" w:hAnsi="Bookman Old Style"/>
      <w:b/>
      <w:bCs/>
      <w:sz w:val="28"/>
    </w:rPr>
  </w:style>
  <w:style w:type="paragraph" w:styleId="Heading5">
    <w:name w:val="heading 5"/>
    <w:basedOn w:val="Normal"/>
    <w:next w:val="Normal"/>
    <w:uiPriority w:val="9"/>
    <w:semiHidden/>
    <w:unhideWhenUsed/>
    <w:qFormat/>
    <w:pPr>
      <w:keepNext/>
      <w:jc w:val="center"/>
      <w:outlineLvl w:val="4"/>
    </w:pPr>
    <w:rPr>
      <w:rFonts w:ascii="Bookman Old Style" w:hAnsi="Bookman Old Style"/>
      <w:b/>
      <w:bCs/>
      <w:caps/>
      <w:sz w:val="32"/>
      <w:u w:val="single"/>
    </w:rPr>
  </w:style>
  <w:style w:type="paragraph" w:styleId="Heading6">
    <w:name w:val="heading 6"/>
    <w:basedOn w:val="Normal"/>
    <w:next w:val="Normal"/>
    <w:uiPriority w:val="9"/>
    <w:semiHidden/>
    <w:unhideWhenUsed/>
    <w:qFormat/>
    <w:pPr>
      <w:keepNext/>
      <w:ind w:left="1440"/>
      <w:outlineLvl w:val="5"/>
    </w:pPr>
    <w:rPr>
      <w:rFonts w:ascii="Bookman Old Style" w:hAnsi="Bookman Old Style"/>
      <w:u w:val="single"/>
    </w:rPr>
  </w:style>
  <w:style w:type="paragraph" w:styleId="Heading7">
    <w:name w:val="heading 7"/>
    <w:basedOn w:val="Normal"/>
    <w:next w:val="Normal"/>
    <w:pPr>
      <w:keepNext/>
      <w:ind w:left="720" w:firstLine="720"/>
      <w:outlineLvl w:val="6"/>
    </w:pPr>
    <w:rPr>
      <w:rFonts w:ascii="Bookman Old Style" w:hAnsi="Bookman Old Style"/>
      <w:u w:val="single"/>
    </w:rPr>
  </w:style>
  <w:style w:type="paragraph" w:styleId="Heading8">
    <w:name w:val="heading 8"/>
    <w:basedOn w:val="Normal"/>
    <w:next w:val="Normal"/>
    <w:pPr>
      <w:keepNext/>
      <w:outlineLvl w:val="7"/>
    </w:pPr>
    <w:rPr>
      <w:rFonts w:ascii="Bookman Old Style" w:hAnsi="Bookman Old Style"/>
      <w:b/>
      <w:bCs/>
      <w:sz w:val="22"/>
    </w:rPr>
  </w:style>
  <w:style w:type="paragraph" w:styleId="Heading9">
    <w:name w:val="heading 9"/>
    <w:basedOn w:val="Normal"/>
    <w:next w:val="Normal"/>
    <w:pPr>
      <w:keepNext/>
      <w:outlineLvl w:val="8"/>
    </w:pPr>
    <w:rPr>
      <w:rFonts w:ascii="Bookman Old Style" w:hAnsi="Bookman Old Style"/>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b/>
      <w:bCs/>
      <w:sz w:val="36"/>
      <w:szCs w:val="20"/>
      <w:u w:val="single"/>
    </w:rPr>
  </w:style>
  <w:style w:type="paragraph" w:styleId="BodyTextIndent">
    <w:name w:val="Body Text Indent"/>
    <w:basedOn w:val="Normal"/>
    <w:pPr>
      <w:ind w:left="1440"/>
    </w:pPr>
    <w:rPr>
      <w:rFonts w:ascii="Bookman Old Style" w:hAnsi="Bookman Old Style"/>
      <w:sz w:val="22"/>
    </w:rPr>
  </w:style>
  <w:style w:type="paragraph" w:styleId="BodyTextIndent2">
    <w:name w:val="Body Text Indent 2"/>
    <w:basedOn w:val="Normal"/>
    <w:pPr>
      <w:ind w:left="1440"/>
    </w:pPr>
    <w:rPr>
      <w:rFonts w:ascii="Bookman Old Style" w:hAnsi="Bookman Old Style"/>
      <w:sz w:val="22"/>
      <w:u w:val="single"/>
    </w:rPr>
  </w:style>
  <w:style w:type="paragraph" w:styleId="BodyTextIndent3">
    <w:name w:val="Body Text Indent 3"/>
    <w:basedOn w:val="Normal"/>
    <w:pPr>
      <w:ind w:left="2160"/>
    </w:pPr>
    <w:rPr>
      <w:rFonts w:ascii="Bookman Old Style" w:hAnsi="Bookman Old Style"/>
      <w:sz w:val="22"/>
    </w:rPr>
  </w:style>
  <w:style w:type="paragraph" w:styleId="Header">
    <w:name w:val="header"/>
    <w:basedOn w:val="Normal"/>
    <w:pPr>
      <w:tabs>
        <w:tab w:val="center" w:pos="4320"/>
        <w:tab w:val="right" w:pos="8640"/>
      </w:tabs>
    </w:pPr>
  </w:style>
  <w:style w:type="character" w:styleId="PageNumber">
    <w:name w:val="page number"/>
    <w:basedOn w:val="DefaultParagraphFont"/>
    <w:rPr>
      <w:w w:val="100"/>
      <w:position w:val="-1"/>
      <w:effect w:val="none"/>
      <w:vertAlign w:val="baseline"/>
      <w:cs w:val="0"/>
      <w:em w:val="none"/>
    </w:rPr>
  </w:style>
  <w:style w:type="paragraph" w:styleId="BodyText">
    <w:name w:val="Body Text"/>
    <w:basedOn w:val="Normal"/>
    <w:rPr>
      <w:rFonts w:ascii="Bookman Old Style" w:hAnsi="Bookman Old Style"/>
      <w:b/>
      <w:bCs/>
      <w:sz w:val="22"/>
    </w:rPr>
  </w:style>
  <w:style w:type="paragraph" w:styleId="Footer">
    <w:name w:val="footer"/>
    <w:basedOn w:val="Normal"/>
    <w:pPr>
      <w:tabs>
        <w:tab w:val="center" w:pos="4320"/>
        <w:tab w:val="right" w:pos="8640"/>
      </w:tabs>
    </w:pPr>
  </w:style>
  <w:style w:type="character" w:styleId="Hyperlink">
    <w:name w:val="Hyperlink"/>
    <w:rPr>
      <w:color w:val="0000FF"/>
      <w:w w:val="100"/>
      <w:position w:val="-1"/>
      <w:u w:val="single"/>
      <w:effect w:val="none"/>
      <w:vertAlign w:val="baseline"/>
      <w:cs w:val="0"/>
      <w:em w:val="none"/>
    </w:rPr>
  </w:style>
  <w:style w:type="paragraph" w:customStyle="1" w:styleId="nt">
    <w:name w:val="nt"/>
    <w:basedOn w:val="Normal"/>
    <w:pPr>
      <w:spacing w:before="100" w:beforeAutospacing="1" w:after="100" w:afterAutospacing="1"/>
    </w:pPr>
    <w:rPr>
      <w:rFonts w:ascii="Arial Unicode MS" w:eastAsia="Arial Unicode MS" w:hAnsi="Arial Unicode MS" w:cs="Arial Unicode MS"/>
      <w:color w:val="000000"/>
    </w:rPr>
  </w:style>
  <w:style w:type="paragraph" w:styleId="BlockText">
    <w:name w:val="Block Text"/>
    <w:basedOn w:val="Normal"/>
    <w:pPr>
      <w:tabs>
        <w:tab w:val="left" w:pos="-720"/>
      </w:tabs>
      <w:suppressAutoHyphens w:val="0"/>
      <w:ind w:left="1980" w:right="1800" w:hanging="1980"/>
      <w:jc w:val="both"/>
    </w:pPr>
    <w:rPr>
      <w:spacing w:val="-2"/>
    </w:rPr>
  </w:style>
  <w:style w:type="paragraph" w:styleId="NormalWeb">
    <w:name w:val="Normal (Web)"/>
    <w:basedOn w:val="Normal"/>
    <w:pPr>
      <w:spacing w:before="100" w:beforeAutospacing="1" w:after="100" w:afterAutospacing="1"/>
    </w:pPr>
  </w:style>
  <w:style w:type="paragraph" w:styleId="BodyText2">
    <w:name w:val="Body Text 2"/>
    <w:basedOn w:val="Normal"/>
    <w:rPr>
      <w:szCs w:val="20"/>
    </w:rPr>
  </w:style>
  <w:style w:type="paragraph" w:styleId="BodyText3">
    <w:name w:val="Body Text 3"/>
    <w:basedOn w:val="Normal"/>
    <w:rPr>
      <w:i/>
      <w:iCs/>
      <w:sz w:val="20"/>
    </w:rPr>
  </w:style>
  <w:style w:type="paragraph" w:customStyle="1" w:styleId="Title3">
    <w:name w:val="Title3"/>
    <w:basedOn w:val="Normal"/>
    <w:pPr>
      <w:tabs>
        <w:tab w:val="left" w:pos="1440"/>
        <w:tab w:val="left" w:pos="2160"/>
      </w:tabs>
      <w:spacing w:before="240"/>
      <w:ind w:left="2160"/>
      <w:outlineLvl w:val="2"/>
    </w:pPr>
    <w:rPr>
      <w:b/>
      <w:bCs/>
      <w:sz w:val="20"/>
      <w:szCs w:val="20"/>
    </w:rPr>
  </w:style>
  <w:style w:type="character" w:customStyle="1" w:styleId="FooterChar">
    <w:name w:val="Footer Char"/>
    <w:rPr>
      <w:rFonts w:ascii="Arial" w:hAnsi="Arial" w:cs="Arial"/>
      <w:w w:val="100"/>
      <w:position w:val="-1"/>
      <w:sz w:val="24"/>
      <w:szCs w:val="24"/>
      <w:effect w:val="none"/>
      <w:vertAlign w:val="baseline"/>
      <w:cs w:val="0"/>
      <w:em w:val="none"/>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par2">
    <w:name w:val="upar2"/>
    <w:basedOn w:val="Normal"/>
    <w:pPr>
      <w:tabs>
        <w:tab w:val="left" w:pos="720"/>
        <w:tab w:val="left" w:pos="1440"/>
      </w:tabs>
      <w:spacing w:before="240"/>
      <w:ind w:left="720"/>
    </w:pPr>
    <w:rPr>
      <w:sz w:val="20"/>
      <w:szCs w:val="20"/>
    </w:rPr>
  </w:style>
  <w:style w:type="paragraph" w:customStyle="1" w:styleId="upar1">
    <w:name w:val="upar1"/>
    <w:basedOn w:val="Normal"/>
    <w:pPr>
      <w:tabs>
        <w:tab w:val="left" w:pos="720"/>
        <w:tab w:val="left" w:pos="1440"/>
      </w:tabs>
      <w:spacing w:before="240"/>
    </w:pPr>
    <w:rPr>
      <w:sz w:val="20"/>
      <w:szCs w:val="20"/>
    </w:rPr>
  </w:style>
  <w:style w:type="paragraph" w:styleId="NoSpacing">
    <w:name w:val="No Spacing"/>
    <w:pPr>
      <w:suppressAutoHyphens/>
      <w:spacing w:line="1" w:lineRule="atLeast"/>
      <w:ind w:leftChars="-1" w:left="-1" w:hangingChars="1"/>
      <w:textDirection w:val="btLr"/>
      <w:textAlignment w:val="top"/>
      <w:outlineLvl w:val="0"/>
    </w:pPr>
    <w:rPr>
      <w:rFonts w:eastAsia="Calibri"/>
      <w:position w:val="-1"/>
      <w:szCs w:val="22"/>
    </w:rPr>
  </w:style>
  <w:style w:type="paragraph" w:customStyle="1" w:styleId="Title2">
    <w:name w:val="Title2"/>
    <w:basedOn w:val="Normal"/>
    <w:pPr>
      <w:tabs>
        <w:tab w:val="left" w:pos="720"/>
        <w:tab w:val="left" w:pos="1440"/>
        <w:tab w:val="left" w:pos="2160"/>
      </w:tabs>
      <w:spacing w:before="240"/>
      <w:ind w:left="720" w:hanging="720"/>
      <w:outlineLvl w:val="1"/>
    </w:pPr>
    <w:rPr>
      <w:b/>
      <w:bCs/>
      <w:sz w:val="20"/>
      <w:szCs w:val="20"/>
    </w:rPr>
  </w:style>
  <w:style w:type="paragraph" w:customStyle="1" w:styleId="par1">
    <w:name w:val="par1"/>
    <w:basedOn w:val="Normal"/>
    <w:pPr>
      <w:tabs>
        <w:tab w:val="left" w:pos="720"/>
        <w:tab w:val="left" w:pos="1440"/>
        <w:tab w:val="left" w:pos="2160"/>
      </w:tabs>
      <w:spacing w:before="240"/>
      <w:ind w:left="720" w:hanging="720"/>
    </w:pPr>
    <w:rPr>
      <w:rFonts w:cs="Times New Roman"/>
      <w:sz w:val="20"/>
    </w:rPr>
  </w:style>
  <w:style w:type="paragraph" w:customStyle="1" w:styleId="par2">
    <w:name w:val="par2"/>
    <w:basedOn w:val="par1"/>
    <w:pPr>
      <w:ind w:left="1440"/>
    </w:pPr>
  </w:style>
  <w:style w:type="paragraph" w:customStyle="1" w:styleId="par3">
    <w:name w:val="par3"/>
    <w:basedOn w:val="par1"/>
    <w:pPr>
      <w:ind w:left="2160"/>
    </w:p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CellMar>
        <w:left w:w="72" w:type="dxa"/>
        <w:right w:w="72"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character" w:styleId="CommentReference">
    <w:name w:val="annotation reference"/>
    <w:basedOn w:val="DefaultParagraphFont"/>
    <w:uiPriority w:val="99"/>
    <w:semiHidden/>
    <w:unhideWhenUsed/>
    <w:rsid w:val="00B66C71"/>
    <w:rPr>
      <w:sz w:val="16"/>
      <w:szCs w:val="16"/>
    </w:rPr>
  </w:style>
  <w:style w:type="paragraph" w:styleId="CommentText">
    <w:name w:val="annotation text"/>
    <w:basedOn w:val="Normal"/>
    <w:link w:val="CommentTextChar"/>
    <w:uiPriority w:val="99"/>
    <w:semiHidden/>
    <w:unhideWhenUsed/>
    <w:rsid w:val="00B66C71"/>
    <w:pPr>
      <w:spacing w:line="240" w:lineRule="auto"/>
    </w:pPr>
    <w:rPr>
      <w:sz w:val="20"/>
      <w:szCs w:val="20"/>
    </w:rPr>
  </w:style>
  <w:style w:type="character" w:customStyle="1" w:styleId="CommentTextChar">
    <w:name w:val="Comment Text Char"/>
    <w:basedOn w:val="DefaultParagraphFont"/>
    <w:link w:val="CommentText"/>
    <w:uiPriority w:val="99"/>
    <w:semiHidden/>
    <w:rsid w:val="00B66C71"/>
    <w:rPr>
      <w:position w:val="-1"/>
      <w:sz w:val="20"/>
      <w:szCs w:val="20"/>
    </w:rPr>
  </w:style>
  <w:style w:type="paragraph" w:styleId="CommentSubject">
    <w:name w:val="annotation subject"/>
    <w:basedOn w:val="CommentText"/>
    <w:next w:val="CommentText"/>
    <w:link w:val="CommentSubjectChar"/>
    <w:uiPriority w:val="99"/>
    <w:semiHidden/>
    <w:unhideWhenUsed/>
    <w:rsid w:val="00B66C71"/>
    <w:rPr>
      <w:b/>
      <w:bCs/>
    </w:rPr>
  </w:style>
  <w:style w:type="character" w:customStyle="1" w:styleId="CommentSubjectChar">
    <w:name w:val="Comment Subject Char"/>
    <w:basedOn w:val="CommentTextChar"/>
    <w:link w:val="CommentSubject"/>
    <w:uiPriority w:val="99"/>
    <w:semiHidden/>
    <w:rsid w:val="00B66C71"/>
    <w:rPr>
      <w:b/>
      <w:bCs/>
      <w:position w:val="-1"/>
      <w:sz w:val="20"/>
      <w:szCs w:val="20"/>
    </w:rPr>
  </w:style>
  <w:style w:type="table" w:customStyle="1" w:styleId="aff1">
    <w:basedOn w:val="TableNormal"/>
    <w:tblPr>
      <w:tblStyleRowBandSize w:val="1"/>
      <w:tblStyleColBandSize w:val="1"/>
      <w:tblCellMar>
        <w:left w:w="72" w:type="dxa"/>
        <w:right w:w="72" w:type="dxa"/>
      </w:tblCellMar>
    </w:tblPr>
  </w:style>
  <w:style w:type="table" w:customStyle="1" w:styleId="aff2">
    <w:basedOn w:val="TableNormal"/>
    <w:tblPr>
      <w:tblStyleRowBandSize w:val="1"/>
      <w:tblStyleColBandSize w:val="1"/>
      <w:tblCellMar>
        <w:left w:w="72" w:type="dxa"/>
        <w:right w:w="72" w:type="dxa"/>
      </w:tblCellMar>
    </w:tblPr>
  </w:style>
  <w:style w:type="table" w:customStyle="1" w:styleId="aff3">
    <w:basedOn w:val="TableNormal"/>
    <w:tblPr>
      <w:tblStyleRowBandSize w:val="1"/>
      <w:tblStyleColBandSize w:val="1"/>
      <w:tblCellMar>
        <w:left w:w="72" w:type="dxa"/>
        <w:right w:w="72" w:type="dxa"/>
      </w:tblCellMar>
    </w:tblPr>
  </w:style>
  <w:style w:type="table" w:customStyle="1" w:styleId="aff4">
    <w:basedOn w:val="TableNormal"/>
    <w:tblPr>
      <w:tblStyleRowBandSize w:val="1"/>
      <w:tblStyleColBandSize w:val="1"/>
      <w:tblCellMar>
        <w:left w:w="72" w:type="dxa"/>
        <w:right w:w="72" w:type="dxa"/>
      </w:tblCellMar>
    </w:tblPr>
  </w:style>
  <w:style w:type="table" w:customStyle="1" w:styleId="aff5">
    <w:basedOn w:val="TableNormal"/>
    <w:tblPr>
      <w:tblStyleRowBandSize w:val="1"/>
      <w:tblStyleColBandSize w:val="1"/>
      <w:tblCellMar>
        <w:left w:w="72" w:type="dxa"/>
        <w:right w:w="72" w:type="dxa"/>
      </w:tblCellMar>
    </w:tblPr>
  </w:style>
  <w:style w:type="table" w:customStyle="1" w:styleId="aff6">
    <w:basedOn w:val="TableNormal"/>
    <w:tblPr>
      <w:tblStyleRowBandSize w:val="1"/>
      <w:tblStyleColBandSize w:val="1"/>
      <w:tblCellMar>
        <w:left w:w="72" w:type="dxa"/>
        <w:right w:w="72" w:type="dxa"/>
      </w:tblCellMar>
    </w:tblPr>
  </w:style>
  <w:style w:type="table" w:customStyle="1" w:styleId="aff7">
    <w:basedOn w:val="TableNormal"/>
    <w:tblPr>
      <w:tblStyleRowBandSize w:val="1"/>
      <w:tblStyleColBandSize w:val="1"/>
      <w:tblCellMar>
        <w:left w:w="72" w:type="dxa"/>
        <w:right w:w="72" w:type="dxa"/>
      </w:tblCellMar>
    </w:tblPr>
  </w:style>
  <w:style w:type="table" w:customStyle="1" w:styleId="aff8">
    <w:basedOn w:val="TableNormal"/>
    <w:tblPr>
      <w:tblStyleRowBandSize w:val="1"/>
      <w:tblStyleColBandSize w:val="1"/>
      <w:tblCellMar>
        <w:left w:w="72" w:type="dxa"/>
        <w:right w:w="72" w:type="dxa"/>
      </w:tblCellMar>
    </w:tblPr>
  </w:style>
  <w:style w:type="table" w:customStyle="1" w:styleId="aff9">
    <w:basedOn w:val="TableNormal"/>
    <w:tblPr>
      <w:tblStyleRowBandSize w:val="1"/>
      <w:tblStyleColBandSize w:val="1"/>
      <w:tblCellMar>
        <w:left w:w="72" w:type="dxa"/>
        <w:right w:w="72" w:type="dxa"/>
      </w:tblCellMar>
    </w:tblPr>
  </w:style>
  <w:style w:type="table" w:customStyle="1" w:styleId="affa">
    <w:basedOn w:val="TableNormal"/>
    <w:tblPr>
      <w:tblStyleRowBandSize w:val="1"/>
      <w:tblStyleColBandSize w:val="1"/>
      <w:tblCellMar>
        <w:left w:w="72" w:type="dxa"/>
        <w:right w:w="72" w:type="dxa"/>
      </w:tblCellMar>
    </w:tblPr>
  </w:style>
  <w:style w:type="table" w:customStyle="1" w:styleId="affb">
    <w:basedOn w:val="TableNormal"/>
    <w:tblPr>
      <w:tblStyleRowBandSize w:val="1"/>
      <w:tblStyleColBandSize w:val="1"/>
      <w:tblCellMar>
        <w:left w:w="72" w:type="dxa"/>
        <w:right w:w="72" w:type="dxa"/>
      </w:tblCellMar>
    </w:tblPr>
  </w:style>
  <w:style w:type="table" w:customStyle="1" w:styleId="affc">
    <w:basedOn w:val="TableNormal"/>
    <w:tblPr>
      <w:tblStyleRowBandSize w:val="1"/>
      <w:tblStyleColBandSize w:val="1"/>
      <w:tblCellMar>
        <w:left w:w="72" w:type="dxa"/>
        <w:right w:w="72" w:type="dxa"/>
      </w:tblCellMar>
    </w:tblPr>
  </w:style>
  <w:style w:type="table" w:customStyle="1" w:styleId="affd">
    <w:basedOn w:val="TableNormal"/>
    <w:tblPr>
      <w:tblStyleRowBandSize w:val="1"/>
      <w:tblStyleColBandSize w:val="1"/>
      <w:tblCellMar>
        <w:left w:w="72" w:type="dxa"/>
        <w:right w:w="72" w:type="dxa"/>
      </w:tblCellMar>
    </w:tblPr>
  </w:style>
  <w:style w:type="table" w:customStyle="1" w:styleId="affe">
    <w:basedOn w:val="TableNormal"/>
    <w:tblPr>
      <w:tblStyleRowBandSize w:val="1"/>
      <w:tblStyleColBandSize w:val="1"/>
      <w:tblCellMar>
        <w:left w:w="72" w:type="dxa"/>
        <w:right w:w="72" w:type="dxa"/>
      </w:tblCellMar>
    </w:tblPr>
  </w:style>
  <w:style w:type="table" w:customStyle="1" w:styleId="afff">
    <w:basedOn w:val="TableNormal"/>
    <w:tblPr>
      <w:tblStyleRowBandSize w:val="1"/>
      <w:tblStyleColBandSize w:val="1"/>
      <w:tblCellMar>
        <w:left w:w="72" w:type="dxa"/>
        <w:right w:w="72" w:type="dxa"/>
      </w:tblCellMar>
    </w:tblPr>
  </w:style>
  <w:style w:type="table" w:customStyle="1" w:styleId="afff0">
    <w:basedOn w:val="TableNormal"/>
    <w:tblPr>
      <w:tblStyleRowBandSize w:val="1"/>
      <w:tblStyleColBandSize w:val="1"/>
      <w:tblCellMar>
        <w:left w:w="72" w:type="dxa"/>
        <w:right w:w="72" w:type="dxa"/>
      </w:tblCellMar>
    </w:tblPr>
  </w:style>
  <w:style w:type="table" w:customStyle="1" w:styleId="afff1">
    <w:basedOn w:val="TableNormal"/>
    <w:tblPr>
      <w:tblStyleRowBandSize w:val="1"/>
      <w:tblStyleColBandSize w:val="1"/>
      <w:tblCellMar>
        <w:left w:w="72" w:type="dxa"/>
        <w:right w:w="72" w:type="dxa"/>
      </w:tblCellMar>
    </w:tblPr>
  </w:style>
  <w:style w:type="table" w:customStyle="1" w:styleId="afff2">
    <w:basedOn w:val="TableNormal"/>
    <w:tblPr>
      <w:tblStyleRowBandSize w:val="1"/>
      <w:tblStyleColBandSize w:val="1"/>
      <w:tblCellMar>
        <w:left w:w="72" w:type="dxa"/>
        <w:right w:w="72" w:type="dxa"/>
      </w:tblCellMar>
    </w:tblPr>
  </w:style>
  <w:style w:type="table" w:customStyle="1" w:styleId="afff3">
    <w:basedOn w:val="TableNormal"/>
    <w:tblPr>
      <w:tblStyleRowBandSize w:val="1"/>
      <w:tblStyleColBandSize w:val="1"/>
      <w:tblCellMar>
        <w:left w:w="72" w:type="dxa"/>
        <w:right w:w="72" w:type="dxa"/>
      </w:tblCellMar>
    </w:tblPr>
  </w:style>
  <w:style w:type="table" w:customStyle="1" w:styleId="afff4">
    <w:basedOn w:val="TableNormal"/>
    <w:tblPr>
      <w:tblStyleRowBandSize w:val="1"/>
      <w:tblStyleColBandSize w:val="1"/>
      <w:tblCellMar>
        <w:left w:w="72" w:type="dxa"/>
        <w:right w:w="72" w:type="dxa"/>
      </w:tblCellMar>
    </w:tblPr>
  </w:style>
  <w:style w:type="table" w:customStyle="1" w:styleId="afff5">
    <w:basedOn w:val="TableNormal"/>
    <w:tblPr>
      <w:tblStyleRowBandSize w:val="1"/>
      <w:tblStyleColBandSize w:val="1"/>
      <w:tblCellMar>
        <w:left w:w="72" w:type="dxa"/>
        <w:right w:w="72" w:type="dxa"/>
      </w:tblCellMar>
    </w:tblPr>
  </w:style>
  <w:style w:type="table" w:customStyle="1" w:styleId="afff6">
    <w:basedOn w:val="TableNormal"/>
    <w:tblPr>
      <w:tblStyleRowBandSize w:val="1"/>
      <w:tblStyleColBandSize w:val="1"/>
      <w:tblCellMar>
        <w:left w:w="72" w:type="dxa"/>
        <w:right w:w="72" w:type="dxa"/>
      </w:tblCellMar>
    </w:tblPr>
  </w:style>
  <w:style w:type="table" w:customStyle="1" w:styleId="afff7">
    <w:basedOn w:val="TableNormal"/>
    <w:tblPr>
      <w:tblStyleRowBandSize w:val="1"/>
      <w:tblStyleColBandSize w:val="1"/>
      <w:tblCellMar>
        <w:left w:w="72" w:type="dxa"/>
        <w:right w:w="72" w:type="dxa"/>
      </w:tblCellMar>
    </w:tblPr>
  </w:style>
  <w:style w:type="table" w:customStyle="1" w:styleId="afff8">
    <w:basedOn w:val="TableNormal"/>
    <w:tblPr>
      <w:tblStyleRowBandSize w:val="1"/>
      <w:tblStyleColBandSize w:val="1"/>
      <w:tblCellMar>
        <w:left w:w="72" w:type="dxa"/>
        <w:right w:w="72" w:type="dxa"/>
      </w:tblCellMar>
    </w:tblPr>
  </w:style>
  <w:style w:type="table" w:customStyle="1" w:styleId="afff9">
    <w:basedOn w:val="TableNormal"/>
    <w:tblPr>
      <w:tblStyleRowBandSize w:val="1"/>
      <w:tblStyleColBandSize w:val="1"/>
      <w:tblCellMar>
        <w:left w:w="72" w:type="dxa"/>
        <w:right w:w="72" w:type="dxa"/>
      </w:tblCellMar>
    </w:tblPr>
  </w:style>
  <w:style w:type="table" w:customStyle="1" w:styleId="afffa">
    <w:basedOn w:val="TableNormal"/>
    <w:tblPr>
      <w:tblStyleRowBandSize w:val="1"/>
      <w:tblStyleColBandSize w:val="1"/>
      <w:tblCellMar>
        <w:left w:w="72" w:type="dxa"/>
        <w:right w:w="72" w:type="dxa"/>
      </w:tblCellMar>
    </w:tblPr>
  </w:style>
  <w:style w:type="table" w:customStyle="1" w:styleId="afffb">
    <w:basedOn w:val="TableNormal"/>
    <w:tblPr>
      <w:tblStyleRowBandSize w:val="1"/>
      <w:tblStyleColBandSize w:val="1"/>
      <w:tblCellMar>
        <w:left w:w="72" w:type="dxa"/>
        <w:right w:w="72" w:type="dxa"/>
      </w:tblCellMar>
    </w:tblPr>
  </w:style>
  <w:style w:type="table" w:customStyle="1" w:styleId="afffc">
    <w:basedOn w:val="TableNormal"/>
    <w:tblPr>
      <w:tblStyleRowBandSize w:val="1"/>
      <w:tblStyleColBandSize w:val="1"/>
      <w:tblCellMar>
        <w:left w:w="72" w:type="dxa"/>
        <w:right w:w="72" w:type="dxa"/>
      </w:tblCellMar>
    </w:tblPr>
  </w:style>
  <w:style w:type="table" w:customStyle="1" w:styleId="afffd">
    <w:basedOn w:val="TableNormal"/>
    <w:tblPr>
      <w:tblStyleRowBandSize w:val="1"/>
      <w:tblStyleColBandSize w:val="1"/>
      <w:tblCellMar>
        <w:left w:w="72" w:type="dxa"/>
        <w:right w:w="72" w:type="dxa"/>
      </w:tblCellMar>
    </w:tblPr>
  </w:style>
  <w:style w:type="table" w:customStyle="1" w:styleId="afffe">
    <w:basedOn w:val="TableNormal"/>
    <w:tblPr>
      <w:tblStyleRowBandSize w:val="1"/>
      <w:tblStyleColBandSize w:val="1"/>
      <w:tblCellMar>
        <w:left w:w="72" w:type="dxa"/>
        <w:right w:w="72" w:type="dxa"/>
      </w:tblCellMar>
    </w:tblPr>
  </w:style>
  <w:style w:type="table" w:customStyle="1" w:styleId="affff">
    <w:basedOn w:val="TableNormal"/>
    <w:tblPr>
      <w:tblStyleRowBandSize w:val="1"/>
      <w:tblStyleColBandSize w:val="1"/>
      <w:tblCellMar>
        <w:left w:w="72" w:type="dxa"/>
        <w:right w:w="72" w:type="dxa"/>
      </w:tblCellMar>
    </w:tblPr>
  </w:style>
  <w:style w:type="table" w:customStyle="1" w:styleId="affff0">
    <w:basedOn w:val="TableNormal"/>
    <w:tblPr>
      <w:tblStyleRowBandSize w:val="1"/>
      <w:tblStyleColBandSize w:val="1"/>
      <w:tblCellMar>
        <w:left w:w="72" w:type="dxa"/>
        <w:right w:w="72" w:type="dxa"/>
      </w:tblCellMar>
    </w:tblPr>
  </w:style>
  <w:style w:type="table" w:customStyle="1" w:styleId="affff1">
    <w:basedOn w:val="TableNormal"/>
    <w:tblPr>
      <w:tblStyleRowBandSize w:val="1"/>
      <w:tblStyleColBandSize w:val="1"/>
      <w:tblCellMar>
        <w:left w:w="72" w:type="dxa"/>
        <w:right w:w="72" w:type="dxa"/>
      </w:tblCellMar>
    </w:tblPr>
  </w:style>
  <w:style w:type="table" w:customStyle="1" w:styleId="affff2">
    <w:basedOn w:val="TableNormal"/>
    <w:tblPr>
      <w:tblStyleRowBandSize w:val="1"/>
      <w:tblStyleColBandSize w:val="1"/>
      <w:tblCellMar>
        <w:left w:w="72" w:type="dxa"/>
        <w:right w:w="72"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4"/>
        <w:szCs w:val="24"/>
        <w:lang w:val="en-US" w:eastAsia="en-US" w:bidi="ar-SA"/>
      </w:rPr>
    </w:rPrDefault>
    <w:pPrDefault>
      <w:pPr>
        <w:ind w:hang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uiPriority w:val="9"/>
    <w:qFormat/>
    <w:pPr>
      <w:keepNext/>
      <w:jc w:val="center"/>
    </w:pPr>
    <w:rPr>
      <w:rFonts w:ascii="Bookman Old Style" w:hAnsi="Bookman Old Style"/>
      <w:b/>
      <w:bCs/>
    </w:rPr>
  </w:style>
  <w:style w:type="paragraph" w:styleId="Heading2">
    <w:name w:val="heading 2"/>
    <w:basedOn w:val="Normal"/>
    <w:next w:val="Normal"/>
    <w:uiPriority w:val="9"/>
    <w:semiHidden/>
    <w:unhideWhenUsed/>
    <w:qFormat/>
    <w:pPr>
      <w:keepNext/>
      <w:ind w:left="1440"/>
      <w:outlineLvl w:val="1"/>
    </w:pPr>
    <w:rPr>
      <w:rFonts w:ascii="Bookman Old Style" w:hAnsi="Bookman Old Style"/>
      <w:sz w:val="22"/>
      <w:u w:val="single"/>
    </w:rPr>
  </w:style>
  <w:style w:type="paragraph" w:styleId="Heading3">
    <w:name w:val="heading 3"/>
    <w:basedOn w:val="Normal"/>
    <w:next w:val="Normal"/>
    <w:uiPriority w:val="9"/>
    <w:semiHidden/>
    <w:unhideWhenUsed/>
    <w:qFormat/>
    <w:pPr>
      <w:keepNext/>
      <w:ind w:left="1440" w:firstLine="720"/>
      <w:outlineLvl w:val="2"/>
    </w:pPr>
    <w:rPr>
      <w:rFonts w:ascii="Bookman Old Style" w:hAnsi="Bookman Old Style"/>
      <w:sz w:val="22"/>
      <w:u w:val="single"/>
    </w:rPr>
  </w:style>
  <w:style w:type="paragraph" w:styleId="Heading4">
    <w:name w:val="heading 4"/>
    <w:basedOn w:val="Normal"/>
    <w:next w:val="Normal"/>
    <w:uiPriority w:val="9"/>
    <w:semiHidden/>
    <w:unhideWhenUsed/>
    <w:qFormat/>
    <w:pPr>
      <w:keepNext/>
      <w:jc w:val="center"/>
      <w:outlineLvl w:val="3"/>
    </w:pPr>
    <w:rPr>
      <w:rFonts w:ascii="Bookman Old Style" w:hAnsi="Bookman Old Style"/>
      <w:b/>
      <w:bCs/>
      <w:sz w:val="28"/>
    </w:rPr>
  </w:style>
  <w:style w:type="paragraph" w:styleId="Heading5">
    <w:name w:val="heading 5"/>
    <w:basedOn w:val="Normal"/>
    <w:next w:val="Normal"/>
    <w:uiPriority w:val="9"/>
    <w:semiHidden/>
    <w:unhideWhenUsed/>
    <w:qFormat/>
    <w:pPr>
      <w:keepNext/>
      <w:jc w:val="center"/>
      <w:outlineLvl w:val="4"/>
    </w:pPr>
    <w:rPr>
      <w:rFonts w:ascii="Bookman Old Style" w:hAnsi="Bookman Old Style"/>
      <w:b/>
      <w:bCs/>
      <w:caps/>
      <w:sz w:val="32"/>
      <w:u w:val="single"/>
    </w:rPr>
  </w:style>
  <w:style w:type="paragraph" w:styleId="Heading6">
    <w:name w:val="heading 6"/>
    <w:basedOn w:val="Normal"/>
    <w:next w:val="Normal"/>
    <w:uiPriority w:val="9"/>
    <w:semiHidden/>
    <w:unhideWhenUsed/>
    <w:qFormat/>
    <w:pPr>
      <w:keepNext/>
      <w:ind w:left="1440"/>
      <w:outlineLvl w:val="5"/>
    </w:pPr>
    <w:rPr>
      <w:rFonts w:ascii="Bookman Old Style" w:hAnsi="Bookman Old Style"/>
      <w:u w:val="single"/>
    </w:rPr>
  </w:style>
  <w:style w:type="paragraph" w:styleId="Heading7">
    <w:name w:val="heading 7"/>
    <w:basedOn w:val="Normal"/>
    <w:next w:val="Normal"/>
    <w:pPr>
      <w:keepNext/>
      <w:ind w:left="720" w:firstLine="720"/>
      <w:outlineLvl w:val="6"/>
    </w:pPr>
    <w:rPr>
      <w:rFonts w:ascii="Bookman Old Style" w:hAnsi="Bookman Old Style"/>
      <w:u w:val="single"/>
    </w:rPr>
  </w:style>
  <w:style w:type="paragraph" w:styleId="Heading8">
    <w:name w:val="heading 8"/>
    <w:basedOn w:val="Normal"/>
    <w:next w:val="Normal"/>
    <w:pPr>
      <w:keepNext/>
      <w:outlineLvl w:val="7"/>
    </w:pPr>
    <w:rPr>
      <w:rFonts w:ascii="Bookman Old Style" w:hAnsi="Bookman Old Style"/>
      <w:b/>
      <w:bCs/>
      <w:sz w:val="22"/>
    </w:rPr>
  </w:style>
  <w:style w:type="paragraph" w:styleId="Heading9">
    <w:name w:val="heading 9"/>
    <w:basedOn w:val="Normal"/>
    <w:next w:val="Normal"/>
    <w:pPr>
      <w:keepNext/>
      <w:outlineLvl w:val="8"/>
    </w:pPr>
    <w:rPr>
      <w:rFonts w:ascii="Bookman Old Style" w:hAnsi="Bookman Old Style"/>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b/>
      <w:bCs/>
      <w:sz w:val="36"/>
      <w:szCs w:val="20"/>
      <w:u w:val="single"/>
    </w:rPr>
  </w:style>
  <w:style w:type="paragraph" w:styleId="BodyTextIndent">
    <w:name w:val="Body Text Indent"/>
    <w:basedOn w:val="Normal"/>
    <w:pPr>
      <w:ind w:left="1440"/>
    </w:pPr>
    <w:rPr>
      <w:rFonts w:ascii="Bookman Old Style" w:hAnsi="Bookman Old Style"/>
      <w:sz w:val="22"/>
    </w:rPr>
  </w:style>
  <w:style w:type="paragraph" w:styleId="BodyTextIndent2">
    <w:name w:val="Body Text Indent 2"/>
    <w:basedOn w:val="Normal"/>
    <w:pPr>
      <w:ind w:left="1440"/>
    </w:pPr>
    <w:rPr>
      <w:rFonts w:ascii="Bookman Old Style" w:hAnsi="Bookman Old Style"/>
      <w:sz w:val="22"/>
      <w:u w:val="single"/>
    </w:rPr>
  </w:style>
  <w:style w:type="paragraph" w:styleId="BodyTextIndent3">
    <w:name w:val="Body Text Indent 3"/>
    <w:basedOn w:val="Normal"/>
    <w:pPr>
      <w:ind w:left="2160"/>
    </w:pPr>
    <w:rPr>
      <w:rFonts w:ascii="Bookman Old Style" w:hAnsi="Bookman Old Style"/>
      <w:sz w:val="22"/>
    </w:rPr>
  </w:style>
  <w:style w:type="paragraph" w:styleId="Header">
    <w:name w:val="header"/>
    <w:basedOn w:val="Normal"/>
    <w:pPr>
      <w:tabs>
        <w:tab w:val="center" w:pos="4320"/>
        <w:tab w:val="right" w:pos="8640"/>
      </w:tabs>
    </w:pPr>
  </w:style>
  <w:style w:type="character" w:styleId="PageNumber">
    <w:name w:val="page number"/>
    <w:basedOn w:val="DefaultParagraphFont"/>
    <w:rPr>
      <w:w w:val="100"/>
      <w:position w:val="-1"/>
      <w:effect w:val="none"/>
      <w:vertAlign w:val="baseline"/>
      <w:cs w:val="0"/>
      <w:em w:val="none"/>
    </w:rPr>
  </w:style>
  <w:style w:type="paragraph" w:styleId="BodyText">
    <w:name w:val="Body Text"/>
    <w:basedOn w:val="Normal"/>
    <w:rPr>
      <w:rFonts w:ascii="Bookman Old Style" w:hAnsi="Bookman Old Style"/>
      <w:b/>
      <w:bCs/>
      <w:sz w:val="22"/>
    </w:rPr>
  </w:style>
  <w:style w:type="paragraph" w:styleId="Footer">
    <w:name w:val="footer"/>
    <w:basedOn w:val="Normal"/>
    <w:pPr>
      <w:tabs>
        <w:tab w:val="center" w:pos="4320"/>
        <w:tab w:val="right" w:pos="8640"/>
      </w:tabs>
    </w:pPr>
  </w:style>
  <w:style w:type="character" w:styleId="Hyperlink">
    <w:name w:val="Hyperlink"/>
    <w:rPr>
      <w:color w:val="0000FF"/>
      <w:w w:val="100"/>
      <w:position w:val="-1"/>
      <w:u w:val="single"/>
      <w:effect w:val="none"/>
      <w:vertAlign w:val="baseline"/>
      <w:cs w:val="0"/>
      <w:em w:val="none"/>
    </w:rPr>
  </w:style>
  <w:style w:type="paragraph" w:customStyle="1" w:styleId="nt">
    <w:name w:val="nt"/>
    <w:basedOn w:val="Normal"/>
    <w:pPr>
      <w:spacing w:before="100" w:beforeAutospacing="1" w:after="100" w:afterAutospacing="1"/>
    </w:pPr>
    <w:rPr>
      <w:rFonts w:ascii="Arial Unicode MS" w:eastAsia="Arial Unicode MS" w:hAnsi="Arial Unicode MS" w:cs="Arial Unicode MS"/>
      <w:color w:val="000000"/>
    </w:rPr>
  </w:style>
  <w:style w:type="paragraph" w:styleId="BlockText">
    <w:name w:val="Block Text"/>
    <w:basedOn w:val="Normal"/>
    <w:pPr>
      <w:tabs>
        <w:tab w:val="left" w:pos="-720"/>
      </w:tabs>
      <w:suppressAutoHyphens w:val="0"/>
      <w:ind w:left="1980" w:right="1800" w:hanging="1980"/>
      <w:jc w:val="both"/>
    </w:pPr>
    <w:rPr>
      <w:spacing w:val="-2"/>
    </w:rPr>
  </w:style>
  <w:style w:type="paragraph" w:styleId="NormalWeb">
    <w:name w:val="Normal (Web)"/>
    <w:basedOn w:val="Normal"/>
    <w:pPr>
      <w:spacing w:before="100" w:beforeAutospacing="1" w:after="100" w:afterAutospacing="1"/>
    </w:pPr>
  </w:style>
  <w:style w:type="paragraph" w:styleId="BodyText2">
    <w:name w:val="Body Text 2"/>
    <w:basedOn w:val="Normal"/>
    <w:rPr>
      <w:szCs w:val="20"/>
    </w:rPr>
  </w:style>
  <w:style w:type="paragraph" w:styleId="BodyText3">
    <w:name w:val="Body Text 3"/>
    <w:basedOn w:val="Normal"/>
    <w:rPr>
      <w:i/>
      <w:iCs/>
      <w:sz w:val="20"/>
    </w:rPr>
  </w:style>
  <w:style w:type="paragraph" w:customStyle="1" w:styleId="Title3">
    <w:name w:val="Title3"/>
    <w:basedOn w:val="Normal"/>
    <w:pPr>
      <w:tabs>
        <w:tab w:val="left" w:pos="1440"/>
        <w:tab w:val="left" w:pos="2160"/>
      </w:tabs>
      <w:spacing w:before="240"/>
      <w:ind w:left="2160"/>
      <w:outlineLvl w:val="2"/>
    </w:pPr>
    <w:rPr>
      <w:b/>
      <w:bCs/>
      <w:sz w:val="20"/>
      <w:szCs w:val="20"/>
    </w:rPr>
  </w:style>
  <w:style w:type="character" w:customStyle="1" w:styleId="FooterChar">
    <w:name w:val="Footer Char"/>
    <w:rPr>
      <w:rFonts w:ascii="Arial" w:hAnsi="Arial" w:cs="Arial"/>
      <w:w w:val="100"/>
      <w:position w:val="-1"/>
      <w:sz w:val="24"/>
      <w:szCs w:val="24"/>
      <w:effect w:val="none"/>
      <w:vertAlign w:val="baseline"/>
      <w:cs w:val="0"/>
      <w:em w:val="none"/>
    </w:rPr>
  </w:style>
  <w:style w:type="table" w:styleId="TableGrid">
    <w:name w:val="Table Grid"/>
    <w:basedOn w:val="TableNorma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par2">
    <w:name w:val="upar2"/>
    <w:basedOn w:val="Normal"/>
    <w:pPr>
      <w:tabs>
        <w:tab w:val="left" w:pos="720"/>
        <w:tab w:val="left" w:pos="1440"/>
      </w:tabs>
      <w:spacing w:before="240"/>
      <w:ind w:left="720"/>
    </w:pPr>
    <w:rPr>
      <w:sz w:val="20"/>
      <w:szCs w:val="20"/>
    </w:rPr>
  </w:style>
  <w:style w:type="paragraph" w:customStyle="1" w:styleId="upar1">
    <w:name w:val="upar1"/>
    <w:basedOn w:val="Normal"/>
    <w:pPr>
      <w:tabs>
        <w:tab w:val="left" w:pos="720"/>
        <w:tab w:val="left" w:pos="1440"/>
      </w:tabs>
      <w:spacing w:before="240"/>
    </w:pPr>
    <w:rPr>
      <w:sz w:val="20"/>
      <w:szCs w:val="20"/>
    </w:rPr>
  </w:style>
  <w:style w:type="paragraph" w:styleId="NoSpacing">
    <w:name w:val="No Spacing"/>
    <w:pPr>
      <w:suppressAutoHyphens/>
      <w:spacing w:line="1" w:lineRule="atLeast"/>
      <w:ind w:leftChars="-1" w:left="-1" w:hangingChars="1"/>
      <w:textDirection w:val="btLr"/>
      <w:textAlignment w:val="top"/>
      <w:outlineLvl w:val="0"/>
    </w:pPr>
    <w:rPr>
      <w:rFonts w:eastAsia="Calibri"/>
      <w:position w:val="-1"/>
      <w:szCs w:val="22"/>
    </w:rPr>
  </w:style>
  <w:style w:type="paragraph" w:customStyle="1" w:styleId="Title2">
    <w:name w:val="Title2"/>
    <w:basedOn w:val="Normal"/>
    <w:pPr>
      <w:tabs>
        <w:tab w:val="left" w:pos="720"/>
        <w:tab w:val="left" w:pos="1440"/>
        <w:tab w:val="left" w:pos="2160"/>
      </w:tabs>
      <w:spacing w:before="240"/>
      <w:ind w:left="720" w:hanging="720"/>
      <w:outlineLvl w:val="1"/>
    </w:pPr>
    <w:rPr>
      <w:b/>
      <w:bCs/>
      <w:sz w:val="20"/>
      <w:szCs w:val="20"/>
    </w:rPr>
  </w:style>
  <w:style w:type="paragraph" w:customStyle="1" w:styleId="par1">
    <w:name w:val="par1"/>
    <w:basedOn w:val="Normal"/>
    <w:pPr>
      <w:tabs>
        <w:tab w:val="left" w:pos="720"/>
        <w:tab w:val="left" w:pos="1440"/>
        <w:tab w:val="left" w:pos="2160"/>
      </w:tabs>
      <w:spacing w:before="240"/>
      <w:ind w:left="720" w:hanging="720"/>
    </w:pPr>
    <w:rPr>
      <w:rFonts w:cs="Times New Roman"/>
      <w:sz w:val="20"/>
    </w:rPr>
  </w:style>
  <w:style w:type="paragraph" w:customStyle="1" w:styleId="par2">
    <w:name w:val="par2"/>
    <w:basedOn w:val="par1"/>
    <w:pPr>
      <w:ind w:left="1440"/>
    </w:pPr>
  </w:style>
  <w:style w:type="paragraph" w:customStyle="1" w:styleId="par3">
    <w:name w:val="par3"/>
    <w:basedOn w:val="par1"/>
    <w:pPr>
      <w:ind w:left="2160"/>
    </w:pPr>
  </w:style>
  <w:style w:type="paragraph" w:styleId="BalloonText">
    <w:name w:val="Balloon Text"/>
    <w:basedOn w:val="Normal"/>
    <w:qFormat/>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CellMar>
        <w:left w:w="72" w:type="dxa"/>
        <w:right w:w="72"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character" w:styleId="CommentReference">
    <w:name w:val="annotation reference"/>
    <w:basedOn w:val="DefaultParagraphFont"/>
    <w:uiPriority w:val="99"/>
    <w:semiHidden/>
    <w:unhideWhenUsed/>
    <w:rsid w:val="00B66C71"/>
    <w:rPr>
      <w:sz w:val="16"/>
      <w:szCs w:val="16"/>
    </w:rPr>
  </w:style>
  <w:style w:type="paragraph" w:styleId="CommentText">
    <w:name w:val="annotation text"/>
    <w:basedOn w:val="Normal"/>
    <w:link w:val="CommentTextChar"/>
    <w:uiPriority w:val="99"/>
    <w:semiHidden/>
    <w:unhideWhenUsed/>
    <w:rsid w:val="00B66C71"/>
    <w:pPr>
      <w:spacing w:line="240" w:lineRule="auto"/>
    </w:pPr>
    <w:rPr>
      <w:sz w:val="20"/>
      <w:szCs w:val="20"/>
    </w:rPr>
  </w:style>
  <w:style w:type="character" w:customStyle="1" w:styleId="CommentTextChar">
    <w:name w:val="Comment Text Char"/>
    <w:basedOn w:val="DefaultParagraphFont"/>
    <w:link w:val="CommentText"/>
    <w:uiPriority w:val="99"/>
    <w:semiHidden/>
    <w:rsid w:val="00B66C71"/>
    <w:rPr>
      <w:position w:val="-1"/>
      <w:sz w:val="20"/>
      <w:szCs w:val="20"/>
    </w:rPr>
  </w:style>
  <w:style w:type="paragraph" w:styleId="CommentSubject">
    <w:name w:val="annotation subject"/>
    <w:basedOn w:val="CommentText"/>
    <w:next w:val="CommentText"/>
    <w:link w:val="CommentSubjectChar"/>
    <w:uiPriority w:val="99"/>
    <w:semiHidden/>
    <w:unhideWhenUsed/>
    <w:rsid w:val="00B66C71"/>
    <w:rPr>
      <w:b/>
      <w:bCs/>
    </w:rPr>
  </w:style>
  <w:style w:type="character" w:customStyle="1" w:styleId="CommentSubjectChar">
    <w:name w:val="Comment Subject Char"/>
    <w:basedOn w:val="CommentTextChar"/>
    <w:link w:val="CommentSubject"/>
    <w:uiPriority w:val="99"/>
    <w:semiHidden/>
    <w:rsid w:val="00B66C71"/>
    <w:rPr>
      <w:b/>
      <w:bCs/>
      <w:position w:val="-1"/>
      <w:sz w:val="20"/>
      <w:szCs w:val="20"/>
    </w:rPr>
  </w:style>
  <w:style w:type="table" w:customStyle="1" w:styleId="aff1">
    <w:basedOn w:val="TableNormal"/>
    <w:tblPr>
      <w:tblStyleRowBandSize w:val="1"/>
      <w:tblStyleColBandSize w:val="1"/>
      <w:tblCellMar>
        <w:left w:w="72" w:type="dxa"/>
        <w:right w:w="72" w:type="dxa"/>
      </w:tblCellMar>
    </w:tblPr>
  </w:style>
  <w:style w:type="table" w:customStyle="1" w:styleId="aff2">
    <w:basedOn w:val="TableNormal"/>
    <w:tblPr>
      <w:tblStyleRowBandSize w:val="1"/>
      <w:tblStyleColBandSize w:val="1"/>
      <w:tblCellMar>
        <w:left w:w="72" w:type="dxa"/>
        <w:right w:w="72" w:type="dxa"/>
      </w:tblCellMar>
    </w:tblPr>
  </w:style>
  <w:style w:type="table" w:customStyle="1" w:styleId="aff3">
    <w:basedOn w:val="TableNormal"/>
    <w:tblPr>
      <w:tblStyleRowBandSize w:val="1"/>
      <w:tblStyleColBandSize w:val="1"/>
      <w:tblCellMar>
        <w:left w:w="72" w:type="dxa"/>
        <w:right w:w="72" w:type="dxa"/>
      </w:tblCellMar>
    </w:tblPr>
  </w:style>
  <w:style w:type="table" w:customStyle="1" w:styleId="aff4">
    <w:basedOn w:val="TableNormal"/>
    <w:tblPr>
      <w:tblStyleRowBandSize w:val="1"/>
      <w:tblStyleColBandSize w:val="1"/>
      <w:tblCellMar>
        <w:left w:w="72" w:type="dxa"/>
        <w:right w:w="72" w:type="dxa"/>
      </w:tblCellMar>
    </w:tblPr>
  </w:style>
  <w:style w:type="table" w:customStyle="1" w:styleId="aff5">
    <w:basedOn w:val="TableNormal"/>
    <w:tblPr>
      <w:tblStyleRowBandSize w:val="1"/>
      <w:tblStyleColBandSize w:val="1"/>
      <w:tblCellMar>
        <w:left w:w="72" w:type="dxa"/>
        <w:right w:w="72" w:type="dxa"/>
      </w:tblCellMar>
    </w:tblPr>
  </w:style>
  <w:style w:type="table" w:customStyle="1" w:styleId="aff6">
    <w:basedOn w:val="TableNormal"/>
    <w:tblPr>
      <w:tblStyleRowBandSize w:val="1"/>
      <w:tblStyleColBandSize w:val="1"/>
      <w:tblCellMar>
        <w:left w:w="72" w:type="dxa"/>
        <w:right w:w="72" w:type="dxa"/>
      </w:tblCellMar>
    </w:tblPr>
  </w:style>
  <w:style w:type="table" w:customStyle="1" w:styleId="aff7">
    <w:basedOn w:val="TableNormal"/>
    <w:tblPr>
      <w:tblStyleRowBandSize w:val="1"/>
      <w:tblStyleColBandSize w:val="1"/>
      <w:tblCellMar>
        <w:left w:w="72" w:type="dxa"/>
        <w:right w:w="72" w:type="dxa"/>
      </w:tblCellMar>
    </w:tblPr>
  </w:style>
  <w:style w:type="table" w:customStyle="1" w:styleId="aff8">
    <w:basedOn w:val="TableNormal"/>
    <w:tblPr>
      <w:tblStyleRowBandSize w:val="1"/>
      <w:tblStyleColBandSize w:val="1"/>
      <w:tblCellMar>
        <w:left w:w="72" w:type="dxa"/>
        <w:right w:w="72" w:type="dxa"/>
      </w:tblCellMar>
    </w:tblPr>
  </w:style>
  <w:style w:type="table" w:customStyle="1" w:styleId="aff9">
    <w:basedOn w:val="TableNormal"/>
    <w:tblPr>
      <w:tblStyleRowBandSize w:val="1"/>
      <w:tblStyleColBandSize w:val="1"/>
      <w:tblCellMar>
        <w:left w:w="72" w:type="dxa"/>
        <w:right w:w="72" w:type="dxa"/>
      </w:tblCellMar>
    </w:tblPr>
  </w:style>
  <w:style w:type="table" w:customStyle="1" w:styleId="affa">
    <w:basedOn w:val="TableNormal"/>
    <w:tblPr>
      <w:tblStyleRowBandSize w:val="1"/>
      <w:tblStyleColBandSize w:val="1"/>
      <w:tblCellMar>
        <w:left w:w="72" w:type="dxa"/>
        <w:right w:w="72" w:type="dxa"/>
      </w:tblCellMar>
    </w:tblPr>
  </w:style>
  <w:style w:type="table" w:customStyle="1" w:styleId="affb">
    <w:basedOn w:val="TableNormal"/>
    <w:tblPr>
      <w:tblStyleRowBandSize w:val="1"/>
      <w:tblStyleColBandSize w:val="1"/>
      <w:tblCellMar>
        <w:left w:w="72" w:type="dxa"/>
        <w:right w:w="72" w:type="dxa"/>
      </w:tblCellMar>
    </w:tblPr>
  </w:style>
  <w:style w:type="table" w:customStyle="1" w:styleId="affc">
    <w:basedOn w:val="TableNormal"/>
    <w:tblPr>
      <w:tblStyleRowBandSize w:val="1"/>
      <w:tblStyleColBandSize w:val="1"/>
      <w:tblCellMar>
        <w:left w:w="72" w:type="dxa"/>
        <w:right w:w="72" w:type="dxa"/>
      </w:tblCellMar>
    </w:tblPr>
  </w:style>
  <w:style w:type="table" w:customStyle="1" w:styleId="affd">
    <w:basedOn w:val="TableNormal"/>
    <w:tblPr>
      <w:tblStyleRowBandSize w:val="1"/>
      <w:tblStyleColBandSize w:val="1"/>
      <w:tblCellMar>
        <w:left w:w="72" w:type="dxa"/>
        <w:right w:w="72" w:type="dxa"/>
      </w:tblCellMar>
    </w:tblPr>
  </w:style>
  <w:style w:type="table" w:customStyle="1" w:styleId="affe">
    <w:basedOn w:val="TableNormal"/>
    <w:tblPr>
      <w:tblStyleRowBandSize w:val="1"/>
      <w:tblStyleColBandSize w:val="1"/>
      <w:tblCellMar>
        <w:left w:w="72" w:type="dxa"/>
        <w:right w:w="72" w:type="dxa"/>
      </w:tblCellMar>
    </w:tblPr>
  </w:style>
  <w:style w:type="table" w:customStyle="1" w:styleId="afff">
    <w:basedOn w:val="TableNormal"/>
    <w:tblPr>
      <w:tblStyleRowBandSize w:val="1"/>
      <w:tblStyleColBandSize w:val="1"/>
      <w:tblCellMar>
        <w:left w:w="72" w:type="dxa"/>
        <w:right w:w="72" w:type="dxa"/>
      </w:tblCellMar>
    </w:tblPr>
  </w:style>
  <w:style w:type="table" w:customStyle="1" w:styleId="afff0">
    <w:basedOn w:val="TableNormal"/>
    <w:tblPr>
      <w:tblStyleRowBandSize w:val="1"/>
      <w:tblStyleColBandSize w:val="1"/>
      <w:tblCellMar>
        <w:left w:w="72" w:type="dxa"/>
        <w:right w:w="72" w:type="dxa"/>
      </w:tblCellMar>
    </w:tblPr>
  </w:style>
  <w:style w:type="table" w:customStyle="1" w:styleId="afff1">
    <w:basedOn w:val="TableNormal"/>
    <w:tblPr>
      <w:tblStyleRowBandSize w:val="1"/>
      <w:tblStyleColBandSize w:val="1"/>
      <w:tblCellMar>
        <w:left w:w="72" w:type="dxa"/>
        <w:right w:w="72" w:type="dxa"/>
      </w:tblCellMar>
    </w:tblPr>
  </w:style>
  <w:style w:type="table" w:customStyle="1" w:styleId="afff2">
    <w:basedOn w:val="TableNormal"/>
    <w:tblPr>
      <w:tblStyleRowBandSize w:val="1"/>
      <w:tblStyleColBandSize w:val="1"/>
      <w:tblCellMar>
        <w:left w:w="72" w:type="dxa"/>
        <w:right w:w="72" w:type="dxa"/>
      </w:tblCellMar>
    </w:tblPr>
  </w:style>
  <w:style w:type="table" w:customStyle="1" w:styleId="afff3">
    <w:basedOn w:val="TableNormal"/>
    <w:tblPr>
      <w:tblStyleRowBandSize w:val="1"/>
      <w:tblStyleColBandSize w:val="1"/>
      <w:tblCellMar>
        <w:left w:w="72" w:type="dxa"/>
        <w:right w:w="72" w:type="dxa"/>
      </w:tblCellMar>
    </w:tblPr>
  </w:style>
  <w:style w:type="table" w:customStyle="1" w:styleId="afff4">
    <w:basedOn w:val="TableNormal"/>
    <w:tblPr>
      <w:tblStyleRowBandSize w:val="1"/>
      <w:tblStyleColBandSize w:val="1"/>
      <w:tblCellMar>
        <w:left w:w="72" w:type="dxa"/>
        <w:right w:w="72" w:type="dxa"/>
      </w:tblCellMar>
    </w:tblPr>
  </w:style>
  <w:style w:type="table" w:customStyle="1" w:styleId="afff5">
    <w:basedOn w:val="TableNormal"/>
    <w:tblPr>
      <w:tblStyleRowBandSize w:val="1"/>
      <w:tblStyleColBandSize w:val="1"/>
      <w:tblCellMar>
        <w:left w:w="72" w:type="dxa"/>
        <w:right w:w="72" w:type="dxa"/>
      </w:tblCellMar>
    </w:tblPr>
  </w:style>
  <w:style w:type="table" w:customStyle="1" w:styleId="afff6">
    <w:basedOn w:val="TableNormal"/>
    <w:tblPr>
      <w:tblStyleRowBandSize w:val="1"/>
      <w:tblStyleColBandSize w:val="1"/>
      <w:tblCellMar>
        <w:left w:w="72" w:type="dxa"/>
        <w:right w:w="72" w:type="dxa"/>
      </w:tblCellMar>
    </w:tblPr>
  </w:style>
  <w:style w:type="table" w:customStyle="1" w:styleId="afff7">
    <w:basedOn w:val="TableNormal"/>
    <w:tblPr>
      <w:tblStyleRowBandSize w:val="1"/>
      <w:tblStyleColBandSize w:val="1"/>
      <w:tblCellMar>
        <w:left w:w="72" w:type="dxa"/>
        <w:right w:w="72" w:type="dxa"/>
      </w:tblCellMar>
    </w:tblPr>
  </w:style>
  <w:style w:type="table" w:customStyle="1" w:styleId="afff8">
    <w:basedOn w:val="TableNormal"/>
    <w:tblPr>
      <w:tblStyleRowBandSize w:val="1"/>
      <w:tblStyleColBandSize w:val="1"/>
      <w:tblCellMar>
        <w:left w:w="72" w:type="dxa"/>
        <w:right w:w="72" w:type="dxa"/>
      </w:tblCellMar>
    </w:tblPr>
  </w:style>
  <w:style w:type="table" w:customStyle="1" w:styleId="afff9">
    <w:basedOn w:val="TableNormal"/>
    <w:tblPr>
      <w:tblStyleRowBandSize w:val="1"/>
      <w:tblStyleColBandSize w:val="1"/>
      <w:tblCellMar>
        <w:left w:w="72" w:type="dxa"/>
        <w:right w:w="72" w:type="dxa"/>
      </w:tblCellMar>
    </w:tblPr>
  </w:style>
  <w:style w:type="table" w:customStyle="1" w:styleId="afffa">
    <w:basedOn w:val="TableNormal"/>
    <w:tblPr>
      <w:tblStyleRowBandSize w:val="1"/>
      <w:tblStyleColBandSize w:val="1"/>
      <w:tblCellMar>
        <w:left w:w="72" w:type="dxa"/>
        <w:right w:w="72" w:type="dxa"/>
      </w:tblCellMar>
    </w:tblPr>
  </w:style>
  <w:style w:type="table" w:customStyle="1" w:styleId="afffb">
    <w:basedOn w:val="TableNormal"/>
    <w:tblPr>
      <w:tblStyleRowBandSize w:val="1"/>
      <w:tblStyleColBandSize w:val="1"/>
      <w:tblCellMar>
        <w:left w:w="72" w:type="dxa"/>
        <w:right w:w="72" w:type="dxa"/>
      </w:tblCellMar>
    </w:tblPr>
  </w:style>
  <w:style w:type="table" w:customStyle="1" w:styleId="afffc">
    <w:basedOn w:val="TableNormal"/>
    <w:tblPr>
      <w:tblStyleRowBandSize w:val="1"/>
      <w:tblStyleColBandSize w:val="1"/>
      <w:tblCellMar>
        <w:left w:w="72" w:type="dxa"/>
        <w:right w:w="72" w:type="dxa"/>
      </w:tblCellMar>
    </w:tblPr>
  </w:style>
  <w:style w:type="table" w:customStyle="1" w:styleId="afffd">
    <w:basedOn w:val="TableNormal"/>
    <w:tblPr>
      <w:tblStyleRowBandSize w:val="1"/>
      <w:tblStyleColBandSize w:val="1"/>
      <w:tblCellMar>
        <w:left w:w="72" w:type="dxa"/>
        <w:right w:w="72" w:type="dxa"/>
      </w:tblCellMar>
    </w:tblPr>
  </w:style>
  <w:style w:type="table" w:customStyle="1" w:styleId="afffe">
    <w:basedOn w:val="TableNormal"/>
    <w:tblPr>
      <w:tblStyleRowBandSize w:val="1"/>
      <w:tblStyleColBandSize w:val="1"/>
      <w:tblCellMar>
        <w:left w:w="72" w:type="dxa"/>
        <w:right w:w="72" w:type="dxa"/>
      </w:tblCellMar>
    </w:tblPr>
  </w:style>
  <w:style w:type="table" w:customStyle="1" w:styleId="affff">
    <w:basedOn w:val="TableNormal"/>
    <w:tblPr>
      <w:tblStyleRowBandSize w:val="1"/>
      <w:tblStyleColBandSize w:val="1"/>
      <w:tblCellMar>
        <w:left w:w="72" w:type="dxa"/>
        <w:right w:w="72" w:type="dxa"/>
      </w:tblCellMar>
    </w:tblPr>
  </w:style>
  <w:style w:type="table" w:customStyle="1" w:styleId="affff0">
    <w:basedOn w:val="TableNormal"/>
    <w:tblPr>
      <w:tblStyleRowBandSize w:val="1"/>
      <w:tblStyleColBandSize w:val="1"/>
      <w:tblCellMar>
        <w:left w:w="72" w:type="dxa"/>
        <w:right w:w="72" w:type="dxa"/>
      </w:tblCellMar>
    </w:tblPr>
  </w:style>
  <w:style w:type="table" w:customStyle="1" w:styleId="affff1">
    <w:basedOn w:val="TableNormal"/>
    <w:tblPr>
      <w:tblStyleRowBandSize w:val="1"/>
      <w:tblStyleColBandSize w:val="1"/>
      <w:tblCellMar>
        <w:left w:w="72" w:type="dxa"/>
        <w:right w:w="72" w:type="dxa"/>
      </w:tblCellMar>
    </w:tblPr>
  </w:style>
  <w:style w:type="table" w:customStyle="1" w:styleId="affff2">
    <w:basedOn w:val="TableNormal"/>
    <w:tblPr>
      <w:tblStyleRowBandSize w:val="1"/>
      <w:tblStyleColBandSize w:val="1"/>
      <w:tblCellMar>
        <w:left w:w="72" w:type="dxa"/>
        <w:right w:w="72"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31UjM3mlKAAnKfiDlaj3R1F3V2Q==">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3357</Words>
  <Characters>19140</Characters>
  <Application>Microsoft Office Word</Application>
  <DocSecurity>0</DocSecurity>
  <Lines>159</Lines>
  <Paragraphs>44</Paragraphs>
  <ScaleCrop>false</ScaleCrop>
  <Company/>
  <LinksUpToDate>false</LinksUpToDate>
  <CharactersWithSpaces>22453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PDR</dc:creator>
  <cp:lastModifiedBy>Kyle Zinth</cp:lastModifiedBy>
  <cp:revision>2</cp:revision>
  <dcterms:created xsi:type="dcterms:W3CDTF">2022-01-24T23:08:00Z</dcterms:created>
  <dcterms:modified xsi:type="dcterms:W3CDTF">2022-03-08T23:33:00Z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aveLocal">
    <vt:bool>true</vt:bool>
  </property>
</Properties>
</file>