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D84700" w:rsidRDefault="003718F9">
      <w:pPr>
        <w:pStyle w:val="Title"/>
        <w:rPr>
          <w:rFonts w:ascii="Times New Roman" w:eastAsia="Times New Roman" w:hAnsi="Times New Roman" w:cs="Times New Roman"/>
        </w:rPr>
      </w:pPr>
      <w:r>
        <w:rPr>
          <w:rFonts w:ascii="Times New Roman" w:eastAsia="Times New Roman" w:hAnsi="Times New Roman" w:cs="Times New Roman"/>
        </w:rPr>
        <w:t>STATEMENT OF BASIS AND PURPOSE FOR</w:t>
      </w:r>
    </w:p>
    <w:p w14:paraId="00000002" w14:textId="77777777" w:rsidR="00D84700" w:rsidRDefault="003718F9">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AMENDMENTS TO THE WORKERS’ COMPENSATION RULES OF PROCEDURE</w:t>
      </w:r>
    </w:p>
    <w:p w14:paraId="00000003" w14:textId="2616B3F2" w:rsidR="00D84700" w:rsidRDefault="003718F9">
      <w:pPr>
        <w:pBdr>
          <w:top w:val="nil"/>
          <w:left w:val="nil"/>
          <w:bottom w:val="nil"/>
          <w:right w:val="nil"/>
          <w:between w:val="nil"/>
        </w:pBd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 CCR 1101-</w:t>
      </w:r>
      <w:r w:rsidR="0047179D">
        <w:rPr>
          <w:rFonts w:ascii="Times New Roman" w:eastAsia="Times New Roman" w:hAnsi="Times New Roman" w:cs="Times New Roman"/>
          <w:b/>
          <w:sz w:val="24"/>
          <w:szCs w:val="24"/>
        </w:rPr>
        <w:t>3</w:t>
      </w:r>
    </w:p>
    <w:p w14:paraId="00000004" w14:textId="77777777" w:rsidR="00D84700" w:rsidRDefault="00D84700">
      <w:pPr>
        <w:pBdr>
          <w:top w:val="nil"/>
          <w:left w:val="nil"/>
          <w:bottom w:val="nil"/>
          <w:right w:val="nil"/>
          <w:between w:val="nil"/>
        </w:pBdr>
        <w:rPr>
          <w:rFonts w:ascii="Times New Roman" w:eastAsia="Times New Roman" w:hAnsi="Times New Roman" w:cs="Times New Roman"/>
          <w:b/>
          <w:sz w:val="24"/>
          <w:szCs w:val="24"/>
        </w:rPr>
      </w:pPr>
    </w:p>
    <w:p w14:paraId="00000005" w14:textId="77777777" w:rsidR="00D84700" w:rsidRDefault="00D84700">
      <w:pPr>
        <w:pBdr>
          <w:top w:val="nil"/>
          <w:left w:val="nil"/>
          <w:bottom w:val="nil"/>
          <w:right w:val="nil"/>
          <w:between w:val="nil"/>
        </w:pBdr>
        <w:rPr>
          <w:rFonts w:ascii="Times New Roman" w:eastAsia="Times New Roman" w:hAnsi="Times New Roman" w:cs="Times New Roman"/>
          <w:b/>
          <w:sz w:val="24"/>
          <w:szCs w:val="24"/>
        </w:rPr>
      </w:pPr>
    </w:p>
    <w:p w14:paraId="00000006" w14:textId="77777777" w:rsidR="00D84700" w:rsidRDefault="003718F9">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b/>
          <w:sz w:val="24"/>
          <w:szCs w:val="24"/>
        </w:rPr>
        <w:t>BASIS:</w:t>
      </w:r>
      <w:r>
        <w:rPr>
          <w:rFonts w:ascii="Times New Roman" w:eastAsia="Times New Roman" w:hAnsi="Times New Roman" w:cs="Times New Roman"/>
          <w:sz w:val="24"/>
          <w:szCs w:val="24"/>
        </w:rPr>
        <w:t xml:space="preserve">  §8-47-107, C.R.S. provides the Director of the Division of Workers’ Compensation with authority to adopt and amend proper rules and regulations to govern the proceedings and hearings of the Division.  The Director also is given authority and directed to adopt rules concerning specific matters that fall within the Workers’ Compensation Act.  For instance, §8-42-101(3)(a)(I) requires the Director to annually review the medical fee schedule established by the Division.  </w:t>
      </w:r>
    </w:p>
    <w:p w14:paraId="00000007" w14:textId="77777777" w:rsidR="00D84700" w:rsidRDefault="00D84700">
      <w:pPr>
        <w:pBdr>
          <w:top w:val="nil"/>
          <w:left w:val="nil"/>
          <w:bottom w:val="nil"/>
          <w:right w:val="nil"/>
          <w:between w:val="nil"/>
        </w:pBdr>
        <w:rPr>
          <w:rFonts w:ascii="Times New Roman" w:eastAsia="Times New Roman" w:hAnsi="Times New Roman" w:cs="Times New Roman"/>
          <w:sz w:val="24"/>
          <w:szCs w:val="24"/>
        </w:rPr>
      </w:pPr>
    </w:p>
    <w:p w14:paraId="00000008" w14:textId="77777777" w:rsidR="00D84700" w:rsidRDefault="003718F9">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b/>
          <w:sz w:val="24"/>
          <w:szCs w:val="24"/>
        </w:rPr>
        <w:t>PURPOSE:</w:t>
      </w:r>
      <w:r>
        <w:rPr>
          <w:rFonts w:ascii="Times New Roman" w:eastAsia="Times New Roman" w:hAnsi="Times New Roman" w:cs="Times New Roman"/>
          <w:sz w:val="24"/>
          <w:szCs w:val="24"/>
        </w:rPr>
        <w:t xml:space="preserve">  These proposed rule amendments will update, revise or clarify previous Workers’ Compensation Rules of Procedure. The revisions identify and clarify procedures and requirements, update and clarify language, fees, forms, and payments contained within the rules.  Further the rules will update policy and reflect statutory changes.</w:t>
      </w:r>
    </w:p>
    <w:p w14:paraId="00000009" w14:textId="77777777" w:rsidR="00D84700" w:rsidRDefault="00D84700">
      <w:pPr>
        <w:pBdr>
          <w:top w:val="nil"/>
          <w:left w:val="nil"/>
          <w:bottom w:val="nil"/>
          <w:right w:val="nil"/>
          <w:between w:val="nil"/>
        </w:pBdr>
        <w:rPr>
          <w:rFonts w:ascii="Times New Roman" w:eastAsia="Times New Roman" w:hAnsi="Times New Roman" w:cs="Times New Roman"/>
          <w:sz w:val="24"/>
          <w:szCs w:val="24"/>
        </w:rPr>
      </w:pPr>
    </w:p>
    <w:p w14:paraId="0000000A" w14:textId="77777777" w:rsidR="00D84700" w:rsidRDefault="003718F9">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The rules address the following subjects:</w:t>
      </w:r>
    </w:p>
    <w:p w14:paraId="0000000B" w14:textId="77777777" w:rsidR="00D84700" w:rsidRDefault="00D84700">
      <w:pPr>
        <w:pBdr>
          <w:top w:val="nil"/>
          <w:left w:val="nil"/>
          <w:bottom w:val="nil"/>
          <w:right w:val="nil"/>
          <w:between w:val="nil"/>
        </w:pBdr>
        <w:rPr>
          <w:rFonts w:ascii="Times New Roman" w:eastAsia="Times New Roman" w:hAnsi="Times New Roman" w:cs="Times New Roman"/>
          <w:sz w:val="24"/>
          <w:szCs w:val="24"/>
        </w:rPr>
      </w:pPr>
    </w:p>
    <w:p w14:paraId="0000000C" w14:textId="3F567EFD" w:rsidR="00D84700" w:rsidRPr="0047179D" w:rsidRDefault="0047179D">
      <w:pPr>
        <w:numPr>
          <w:ilvl w:val="0"/>
          <w:numId w:val="1"/>
        </w:numPr>
        <w:pBdr>
          <w:top w:val="nil"/>
          <w:left w:val="nil"/>
          <w:bottom w:val="nil"/>
          <w:right w:val="nil"/>
          <w:between w:val="nil"/>
        </w:pBdr>
        <w:ind w:hanging="360"/>
        <w:rPr>
          <w:rFonts w:ascii="Times New Roman" w:hAnsi="Times New Roman" w:cs="Times New Roman"/>
          <w:sz w:val="24"/>
          <w:szCs w:val="24"/>
        </w:rPr>
      </w:pPr>
      <w:r w:rsidRPr="0047179D">
        <w:rPr>
          <w:rFonts w:ascii="Times New Roman" w:hAnsi="Times New Roman" w:cs="Times New Roman"/>
          <w:sz w:val="24"/>
          <w:szCs w:val="24"/>
        </w:rPr>
        <w:t>Rule 16 sets forth the procedural standards related to medical services provided to the Colorado injured workers.  These procedural standards, among other things, touch upon referrals, prior authorization, required billing forms and codes, and timeframes for timely submission of medical bills.  The amendments this year revise or update requirements pertaining to the role of authorized treating physicians managing the claim, electronic billing, and payment methods.</w:t>
      </w:r>
    </w:p>
    <w:p w14:paraId="0000000D" w14:textId="77777777" w:rsidR="00D84700" w:rsidRDefault="00D84700">
      <w:pPr>
        <w:pBdr>
          <w:top w:val="nil"/>
          <w:left w:val="nil"/>
          <w:bottom w:val="nil"/>
          <w:right w:val="nil"/>
          <w:between w:val="nil"/>
        </w:pBdr>
        <w:ind w:left="360"/>
        <w:rPr>
          <w:rFonts w:ascii="Times New Roman" w:eastAsia="Times New Roman" w:hAnsi="Times New Roman" w:cs="Times New Roman"/>
          <w:sz w:val="24"/>
          <w:szCs w:val="24"/>
        </w:rPr>
      </w:pPr>
    </w:p>
    <w:p w14:paraId="0000000E" w14:textId="77777777" w:rsidR="00D84700" w:rsidRDefault="003718F9">
      <w:pPr>
        <w:pBdr>
          <w:top w:val="nil"/>
          <w:left w:val="nil"/>
          <w:bottom w:val="nil"/>
          <w:right w:val="nil"/>
          <w:between w:val="nil"/>
        </w:pBdr>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Pursuant to §24-4-103(4)(b), C.R.S., the Director finds that: 1) there is a demonstrated need for the rule amendments; 2) the proper statutory authority exists for this regulation; 3) to the extent practicable, the rules are clearly stated so that their meaning will be understood by any party required to comply with the regulation; 4) the rules do not conflict with other provis</w:t>
      </w:r>
      <w:bookmarkStart w:id="0" w:name="_GoBack"/>
      <w:bookmarkEnd w:id="0"/>
      <w:r>
        <w:rPr>
          <w:rFonts w:ascii="Times New Roman" w:eastAsia="Times New Roman" w:hAnsi="Times New Roman" w:cs="Times New Roman"/>
          <w:sz w:val="24"/>
          <w:szCs w:val="24"/>
        </w:rPr>
        <w:t>ions of law; and 5) the duplicating or overlapping of the regulation is explained by the agency adopting the rules.</w:t>
      </w:r>
    </w:p>
    <w:p w14:paraId="00000010" w14:textId="77777777" w:rsidR="00D84700" w:rsidRDefault="00D84700">
      <w:pPr>
        <w:pBdr>
          <w:top w:val="nil"/>
          <w:left w:val="nil"/>
          <w:bottom w:val="nil"/>
          <w:right w:val="nil"/>
          <w:between w:val="nil"/>
        </w:pBdr>
        <w:rPr>
          <w:rFonts w:ascii="Times New Roman" w:eastAsia="Times New Roman" w:hAnsi="Times New Roman" w:cs="Times New Roman"/>
          <w:sz w:val="24"/>
          <w:szCs w:val="24"/>
        </w:rPr>
      </w:pPr>
    </w:p>
    <w:p w14:paraId="00000011" w14:textId="77777777" w:rsidR="00D84700" w:rsidRDefault="003718F9">
      <w:pPr>
        <w:pBdr>
          <w:top w:val="nil"/>
          <w:left w:val="nil"/>
          <w:bottom w:val="nil"/>
          <w:right w:val="nil"/>
          <w:between w:val="nil"/>
        </w:pBdr>
      </w:pPr>
      <w:r>
        <w:tab/>
      </w:r>
    </w:p>
    <w:p w14:paraId="00000012" w14:textId="77777777" w:rsidR="00D84700" w:rsidRDefault="00D84700">
      <w:pPr>
        <w:pBdr>
          <w:top w:val="nil"/>
          <w:left w:val="nil"/>
          <w:bottom w:val="nil"/>
          <w:right w:val="nil"/>
          <w:between w:val="nil"/>
        </w:pBdr>
      </w:pPr>
    </w:p>
    <w:p w14:paraId="00000013" w14:textId="77777777" w:rsidR="00D84700" w:rsidRDefault="00D84700">
      <w:pPr>
        <w:pBdr>
          <w:top w:val="nil"/>
          <w:left w:val="nil"/>
          <w:bottom w:val="nil"/>
          <w:right w:val="nil"/>
          <w:between w:val="nil"/>
        </w:pBdr>
        <w:rPr>
          <w:highlight w:val="yellow"/>
        </w:rPr>
      </w:pPr>
    </w:p>
    <w:p w14:paraId="00000014" w14:textId="77777777" w:rsidR="00D84700" w:rsidRDefault="00D84700">
      <w:pPr>
        <w:pBdr>
          <w:top w:val="nil"/>
          <w:left w:val="nil"/>
          <w:bottom w:val="nil"/>
          <w:right w:val="nil"/>
          <w:between w:val="nil"/>
        </w:pBdr>
        <w:rPr>
          <w:highlight w:val="yellow"/>
        </w:rPr>
      </w:pPr>
    </w:p>
    <w:p w14:paraId="00000015" w14:textId="088C71D3" w:rsidR="00D84700" w:rsidRPr="00280668" w:rsidRDefault="003718F9">
      <w:pPr>
        <w:pBdr>
          <w:top w:val="nil"/>
          <w:left w:val="nil"/>
          <w:bottom w:val="nil"/>
          <w:right w:val="nil"/>
          <w:between w:val="nil"/>
        </w:pBdr>
        <w:rPr>
          <w:rFonts w:ascii="Times New Roman" w:eastAsia="Times New Roman" w:hAnsi="Times New Roman" w:cs="Times New Roman"/>
          <w:sz w:val="24"/>
          <w:szCs w:val="24"/>
          <w:u w:val="single"/>
        </w:rPr>
      </w:pPr>
      <w:r w:rsidRPr="00280668">
        <w:rPr>
          <w:rFonts w:ascii="Times New Roman" w:eastAsia="Times New Roman" w:hAnsi="Times New Roman" w:cs="Times New Roman"/>
          <w:sz w:val="24"/>
          <w:szCs w:val="24"/>
        </w:rPr>
        <w:t xml:space="preserve">Paul </w:t>
      </w:r>
      <w:proofErr w:type="spellStart"/>
      <w:r w:rsidRPr="00280668">
        <w:rPr>
          <w:rFonts w:ascii="Times New Roman" w:eastAsia="Times New Roman" w:hAnsi="Times New Roman" w:cs="Times New Roman"/>
          <w:sz w:val="24"/>
          <w:szCs w:val="24"/>
        </w:rPr>
        <w:t>Tauriello</w:t>
      </w:r>
      <w:proofErr w:type="spellEnd"/>
      <w:r w:rsidRPr="00280668">
        <w:rPr>
          <w:rFonts w:ascii="Times New Roman" w:eastAsia="Times New Roman" w:hAnsi="Times New Roman" w:cs="Times New Roman"/>
          <w:sz w:val="24"/>
          <w:szCs w:val="24"/>
        </w:rPr>
        <w:t xml:space="preserve">       </w:t>
      </w:r>
      <w:r w:rsidRPr="00280668">
        <w:rPr>
          <w:rFonts w:ascii="Times New Roman" w:eastAsia="Times New Roman" w:hAnsi="Times New Roman" w:cs="Times New Roman"/>
          <w:sz w:val="24"/>
          <w:szCs w:val="24"/>
        </w:rPr>
        <w:tab/>
      </w:r>
      <w:r w:rsidRPr="00280668">
        <w:rPr>
          <w:rFonts w:ascii="Times New Roman" w:eastAsia="Times New Roman" w:hAnsi="Times New Roman" w:cs="Times New Roman"/>
          <w:sz w:val="24"/>
          <w:szCs w:val="24"/>
        </w:rPr>
        <w:tab/>
      </w:r>
      <w:r w:rsidRPr="00280668">
        <w:rPr>
          <w:rFonts w:ascii="Times New Roman" w:eastAsia="Times New Roman" w:hAnsi="Times New Roman" w:cs="Times New Roman"/>
          <w:sz w:val="24"/>
          <w:szCs w:val="24"/>
        </w:rPr>
        <w:tab/>
      </w:r>
      <w:r w:rsidRPr="00280668">
        <w:rPr>
          <w:rFonts w:ascii="Times New Roman" w:eastAsia="Times New Roman" w:hAnsi="Times New Roman" w:cs="Times New Roman"/>
          <w:sz w:val="24"/>
          <w:szCs w:val="24"/>
        </w:rPr>
        <w:tab/>
      </w:r>
      <w:r w:rsidRPr="00280668">
        <w:rPr>
          <w:rFonts w:ascii="Times New Roman" w:eastAsia="Times New Roman" w:hAnsi="Times New Roman" w:cs="Times New Roman"/>
          <w:sz w:val="24"/>
          <w:szCs w:val="24"/>
        </w:rPr>
        <w:tab/>
      </w:r>
      <w:r w:rsidRPr="00280668">
        <w:rPr>
          <w:rFonts w:ascii="Times New Roman" w:eastAsia="Times New Roman" w:hAnsi="Times New Roman" w:cs="Times New Roman"/>
          <w:sz w:val="24"/>
          <w:szCs w:val="24"/>
        </w:rPr>
        <w:tab/>
      </w:r>
      <w:r w:rsidR="00283C8F">
        <w:rPr>
          <w:rFonts w:ascii="Times New Roman" w:eastAsia="Times New Roman" w:hAnsi="Times New Roman" w:cs="Times New Roman"/>
          <w:sz w:val="24"/>
          <w:szCs w:val="24"/>
          <w:u w:val="single"/>
        </w:rPr>
        <w:t>September 27, 2024</w:t>
      </w:r>
    </w:p>
    <w:p w14:paraId="00000016" w14:textId="77777777" w:rsidR="00D84700" w:rsidRDefault="003718F9">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Director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Date</w:t>
      </w:r>
    </w:p>
    <w:sectPr w:rsidR="00D84700">
      <w:pgSz w:w="12240" w:h="15840"/>
      <w:pgMar w:top="1440" w:right="1800" w:bottom="1440" w:left="180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9B03C3"/>
    <w:multiLevelType w:val="multilevel"/>
    <w:tmpl w:val="F70E9562"/>
    <w:lvl w:ilvl="0">
      <w:start w:val="1"/>
      <w:numFmt w:val="bullet"/>
      <w:lvlText w:val="∙"/>
      <w:lvlJc w:val="left"/>
      <w:pPr>
        <w:ind w:left="720" w:firstLine="0"/>
      </w:pPr>
      <w:rPr>
        <w:rFonts w:ascii="Arial" w:eastAsia="Arial" w:hAnsi="Arial" w:cs="Arial"/>
        <w:b w:val="0"/>
        <w:i w:val="0"/>
        <w:smallCaps w:val="0"/>
        <w:strike w:val="0"/>
        <w:color w:val="000000"/>
        <w:sz w:val="20"/>
        <w:szCs w:val="20"/>
        <w:u w:val="none"/>
        <w:shd w:val="clear" w:color="auto" w:fill="auto"/>
        <w:vertAlign w:val="baseline"/>
      </w:rPr>
    </w:lvl>
    <w:lvl w:ilvl="1">
      <w:start w:val="1"/>
      <w:numFmt w:val="bullet"/>
      <w:lvlText w:val="○"/>
      <w:lvlJc w:val="left"/>
      <w:pPr>
        <w:ind w:left="1440" w:firstLine="0"/>
      </w:pPr>
      <w:rPr>
        <w:rFonts w:ascii="Courier New" w:eastAsia="Courier New" w:hAnsi="Courier New" w:cs="Courier New"/>
        <w:b w:val="0"/>
        <w:i w:val="0"/>
        <w:smallCaps w:val="0"/>
        <w:strike w:val="0"/>
        <w:color w:val="000000"/>
        <w:sz w:val="20"/>
        <w:szCs w:val="20"/>
        <w:u w:val="none"/>
        <w:shd w:val="clear" w:color="auto" w:fill="auto"/>
        <w:vertAlign w:val="baseline"/>
      </w:rPr>
    </w:lvl>
    <w:lvl w:ilvl="2">
      <w:start w:val="1"/>
      <w:numFmt w:val="bullet"/>
      <w:lvlText w:val="▪"/>
      <w:lvlJc w:val="left"/>
      <w:pPr>
        <w:ind w:left="2160" w:firstLine="0"/>
      </w:pPr>
      <w:rPr>
        <w:rFonts w:ascii="Arial" w:eastAsia="Arial" w:hAnsi="Arial" w:cs="Arial"/>
        <w:b w:val="0"/>
        <w:i w:val="0"/>
        <w:smallCaps w:val="0"/>
        <w:strike w:val="0"/>
        <w:color w:val="000000"/>
        <w:sz w:val="20"/>
        <w:szCs w:val="20"/>
        <w:u w:val="none"/>
        <w:shd w:val="clear" w:color="auto" w:fill="auto"/>
        <w:vertAlign w:val="baseline"/>
      </w:rPr>
    </w:lvl>
    <w:lvl w:ilvl="3">
      <w:start w:val="1"/>
      <w:numFmt w:val="bullet"/>
      <w:lvlText w:val="∙"/>
      <w:lvlJc w:val="left"/>
      <w:pPr>
        <w:ind w:left="2880" w:firstLine="0"/>
      </w:pPr>
      <w:rPr>
        <w:rFonts w:ascii="Arial" w:eastAsia="Arial" w:hAnsi="Arial" w:cs="Arial"/>
        <w:b w:val="0"/>
        <w:i w:val="0"/>
        <w:smallCaps w:val="0"/>
        <w:strike w:val="0"/>
        <w:color w:val="000000"/>
        <w:sz w:val="20"/>
        <w:szCs w:val="20"/>
        <w:u w:val="none"/>
        <w:shd w:val="clear" w:color="auto" w:fill="auto"/>
        <w:vertAlign w:val="baseline"/>
      </w:rPr>
    </w:lvl>
    <w:lvl w:ilvl="4">
      <w:start w:val="1"/>
      <w:numFmt w:val="bullet"/>
      <w:lvlText w:val="○"/>
      <w:lvlJc w:val="left"/>
      <w:pPr>
        <w:ind w:left="3600" w:firstLine="0"/>
      </w:pPr>
      <w:rPr>
        <w:rFonts w:ascii="Courier New" w:eastAsia="Courier New" w:hAnsi="Courier New" w:cs="Courier New"/>
        <w:b w:val="0"/>
        <w:i w:val="0"/>
        <w:smallCaps w:val="0"/>
        <w:strike w:val="0"/>
        <w:color w:val="000000"/>
        <w:sz w:val="20"/>
        <w:szCs w:val="20"/>
        <w:u w:val="none"/>
        <w:shd w:val="clear" w:color="auto" w:fill="auto"/>
        <w:vertAlign w:val="baseline"/>
      </w:rPr>
    </w:lvl>
    <w:lvl w:ilvl="5">
      <w:start w:val="1"/>
      <w:numFmt w:val="bullet"/>
      <w:lvlText w:val="▪"/>
      <w:lvlJc w:val="left"/>
      <w:pPr>
        <w:ind w:left="4320" w:firstLine="0"/>
      </w:pPr>
      <w:rPr>
        <w:rFonts w:ascii="Arial" w:eastAsia="Arial" w:hAnsi="Arial" w:cs="Arial"/>
        <w:b w:val="0"/>
        <w:i w:val="0"/>
        <w:smallCaps w:val="0"/>
        <w:strike w:val="0"/>
        <w:color w:val="000000"/>
        <w:sz w:val="20"/>
        <w:szCs w:val="20"/>
        <w:u w:val="none"/>
        <w:shd w:val="clear" w:color="auto" w:fill="auto"/>
        <w:vertAlign w:val="baseline"/>
      </w:rPr>
    </w:lvl>
    <w:lvl w:ilvl="6">
      <w:start w:val="1"/>
      <w:numFmt w:val="bullet"/>
      <w:lvlText w:val="∙"/>
      <w:lvlJc w:val="left"/>
      <w:pPr>
        <w:ind w:left="5040" w:firstLine="0"/>
      </w:pPr>
      <w:rPr>
        <w:rFonts w:ascii="Arial" w:eastAsia="Arial" w:hAnsi="Arial" w:cs="Arial"/>
        <w:b w:val="0"/>
        <w:i w:val="0"/>
        <w:smallCaps w:val="0"/>
        <w:strike w:val="0"/>
        <w:color w:val="000000"/>
        <w:sz w:val="20"/>
        <w:szCs w:val="20"/>
        <w:u w:val="none"/>
        <w:shd w:val="clear" w:color="auto" w:fill="auto"/>
        <w:vertAlign w:val="baseline"/>
      </w:rPr>
    </w:lvl>
    <w:lvl w:ilvl="7">
      <w:start w:val="1"/>
      <w:numFmt w:val="bullet"/>
      <w:lvlText w:val="○"/>
      <w:lvlJc w:val="left"/>
      <w:pPr>
        <w:ind w:left="5760" w:firstLine="0"/>
      </w:pPr>
      <w:rPr>
        <w:rFonts w:ascii="Courier New" w:eastAsia="Courier New" w:hAnsi="Courier New" w:cs="Courier New"/>
        <w:b w:val="0"/>
        <w:i w:val="0"/>
        <w:smallCaps w:val="0"/>
        <w:strike w:val="0"/>
        <w:color w:val="000000"/>
        <w:sz w:val="20"/>
        <w:szCs w:val="20"/>
        <w:u w:val="none"/>
        <w:shd w:val="clear" w:color="auto" w:fill="auto"/>
        <w:vertAlign w:val="baseline"/>
      </w:rPr>
    </w:lvl>
    <w:lvl w:ilvl="8">
      <w:start w:val="1"/>
      <w:numFmt w:val="bullet"/>
      <w:lvlText w:val="▪"/>
      <w:lvlJc w:val="left"/>
      <w:pPr>
        <w:ind w:left="6480" w:firstLine="0"/>
      </w:pPr>
      <w:rPr>
        <w:rFonts w:ascii="Arial" w:eastAsia="Arial" w:hAnsi="Arial" w:cs="Arial"/>
        <w:b w:val="0"/>
        <w:i w:val="0"/>
        <w:smallCaps w:val="0"/>
        <w:strike w:val="0"/>
        <w:color w:val="000000"/>
        <w:sz w:val="20"/>
        <w:szCs w:val="20"/>
        <w:u w:val="none"/>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700"/>
    <w:rsid w:val="00280668"/>
    <w:rsid w:val="00283C8F"/>
    <w:rsid w:val="003718F9"/>
    <w:rsid w:val="0047179D"/>
    <w:rsid w:val="009361CF"/>
    <w:rsid w:val="00C04965"/>
    <w:rsid w:val="00D84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70267"/>
  <w15:docId w15:val="{3BE2A212-7DD2-45E2-A953-802DEEEAF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urier New" w:eastAsia="Courier New" w:hAnsi="Courier New" w:cs="Courier New"/>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pBdr>
        <w:top w:val="nil"/>
        <w:left w:val="nil"/>
        <w:bottom w:val="nil"/>
        <w:right w:val="nil"/>
        <w:between w:val="nil"/>
      </w:pBdr>
      <w:spacing w:before="240" w:after="60"/>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widowControl w:val="0"/>
      <w:pBdr>
        <w:top w:val="nil"/>
        <w:left w:val="nil"/>
        <w:bottom w:val="nil"/>
        <w:right w:val="nil"/>
        <w:between w:val="nil"/>
      </w:pBdr>
      <w:jc w:val="both"/>
      <w:outlineLvl w:val="1"/>
    </w:pPr>
    <w:rPr>
      <w:rFonts w:ascii="Times New Roman" w:eastAsia="Times New Roman" w:hAnsi="Times New Roman" w:cs="Times New Roman"/>
      <w:b/>
      <w:sz w:val="24"/>
      <w:szCs w:val="24"/>
    </w:rPr>
  </w:style>
  <w:style w:type="paragraph" w:styleId="Heading3">
    <w:name w:val="heading 3"/>
    <w:basedOn w:val="Normal"/>
    <w:next w:val="Normal"/>
    <w:uiPriority w:val="9"/>
    <w:semiHidden/>
    <w:unhideWhenUsed/>
    <w:qFormat/>
    <w:pPr>
      <w:keepNext/>
      <w:pBdr>
        <w:top w:val="nil"/>
        <w:left w:val="nil"/>
        <w:bottom w:val="nil"/>
        <w:right w:val="nil"/>
        <w:between w:val="nil"/>
      </w:pBdr>
      <w:spacing w:before="240" w:after="60"/>
      <w:outlineLvl w:val="2"/>
    </w:pPr>
    <w:rPr>
      <w:rFonts w:ascii="Arial" w:eastAsia="Arial" w:hAnsi="Arial" w:cs="Arial"/>
      <w:b/>
      <w:sz w:val="26"/>
      <w:szCs w:val="26"/>
    </w:rPr>
  </w:style>
  <w:style w:type="paragraph" w:styleId="Heading4">
    <w:name w:val="heading 4"/>
    <w:basedOn w:val="Normal"/>
    <w:next w:val="Normal"/>
    <w:uiPriority w:val="9"/>
    <w:semiHidden/>
    <w:unhideWhenUsed/>
    <w:qFormat/>
    <w:pPr>
      <w:keepNext/>
      <w:pBdr>
        <w:top w:val="nil"/>
        <w:left w:val="nil"/>
        <w:bottom w:val="nil"/>
        <w:right w:val="nil"/>
        <w:between w:val="nil"/>
      </w:pBdr>
      <w:spacing w:before="240" w:after="60"/>
      <w:outlineLvl w:val="3"/>
    </w:pPr>
    <w:rPr>
      <w:b/>
      <w:sz w:val="28"/>
      <w:szCs w:val="28"/>
    </w:rPr>
  </w:style>
  <w:style w:type="paragraph" w:styleId="Heading5">
    <w:name w:val="heading 5"/>
    <w:basedOn w:val="Normal"/>
    <w:next w:val="Normal"/>
    <w:uiPriority w:val="9"/>
    <w:semiHidden/>
    <w:unhideWhenUsed/>
    <w:qFormat/>
    <w:pPr>
      <w:pBdr>
        <w:top w:val="nil"/>
        <w:left w:val="nil"/>
        <w:bottom w:val="nil"/>
        <w:right w:val="nil"/>
        <w:between w:val="nil"/>
      </w:pBdr>
      <w:spacing w:before="240" w:after="60"/>
      <w:outlineLvl w:val="4"/>
    </w:pPr>
    <w:rPr>
      <w:b/>
      <w:i/>
      <w:sz w:val="26"/>
      <w:szCs w:val="26"/>
    </w:rPr>
  </w:style>
  <w:style w:type="paragraph" w:styleId="Heading6">
    <w:name w:val="heading 6"/>
    <w:basedOn w:val="Normal"/>
    <w:next w:val="Normal"/>
    <w:uiPriority w:val="9"/>
    <w:semiHidden/>
    <w:unhideWhenUsed/>
    <w:qFormat/>
    <w:pPr>
      <w:pBdr>
        <w:top w:val="nil"/>
        <w:left w:val="nil"/>
        <w:bottom w:val="nil"/>
        <w:right w:val="nil"/>
        <w:between w:val="nil"/>
      </w:pBdr>
      <w:spacing w:before="240" w:after="60"/>
      <w:outlineLvl w:val="5"/>
    </w:pPr>
    <w:rPr>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pBdr>
        <w:top w:val="nil"/>
        <w:left w:val="nil"/>
        <w:bottom w:val="nil"/>
        <w:right w:val="nil"/>
        <w:between w:val="nil"/>
      </w:pBdr>
      <w:jc w:val="center"/>
    </w:pPr>
    <w:rPr>
      <w:b/>
      <w:sz w:val="24"/>
      <w:szCs w:val="24"/>
    </w:rPr>
  </w:style>
  <w:style w:type="paragraph" w:styleId="Subtitle">
    <w:name w:val="Subtitle"/>
    <w:basedOn w:val="Normal"/>
    <w:next w:val="Normal"/>
    <w:uiPriority w:val="11"/>
    <w:qFormat/>
    <w:pPr>
      <w:pBdr>
        <w:top w:val="nil"/>
        <w:left w:val="nil"/>
        <w:bottom w:val="nil"/>
        <w:right w:val="nil"/>
        <w:between w:val="nil"/>
      </w:pBdr>
      <w:spacing w:after="60"/>
      <w:jc w:val="center"/>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uMt74nZQjHUyFFAKTre4NWIkJA==">CgMxLjA4AXIhMWx0aXVnQkFpMWIzbFVDUzE3SXlFekdrUEV5b2tYazdj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4069</TotalTime>
  <Pages>1</Pages>
  <Words>300</Words>
  <Characters>1712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Colorado Office of Labor and Employment</Company>
  <LinksUpToDate>false</LinksUpToDate>
  <CharactersWithSpaces>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Sisk, Michelle</dc:creator>
  <cp:lastModifiedBy>Sisk, Michelle</cp:lastModifiedBy>
  <cp:revision>6</cp:revision>
  <dcterms:created xsi:type="dcterms:W3CDTF">2024-07-12T18:58:00Z</dcterms:created>
  <dcterms:modified xsi:type="dcterms:W3CDTF">2024-09-27T19:14:00Z</dcterms:modified>
</cp:coreProperties>
</file>