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1ACAB1" w14:textId="77777777" w:rsidR="00DF4740" w:rsidRDefault="008E34FD" w:rsidP="00BD2F50">
      <w:pPr>
        <w:pStyle w:val="Title1"/>
        <w:spacing w:after="240"/>
      </w:pPr>
      <w:r>
        <w:t>DEPARTMENT OF LAW</w:t>
      </w:r>
      <w:r w:rsidR="00DF4740">
        <w:t xml:space="preserve"> </w:t>
      </w:r>
    </w:p>
    <w:p w14:paraId="71DEE4AE" w14:textId="77777777" w:rsidR="00DF4740" w:rsidRPr="006F1F7F" w:rsidRDefault="008E34FD" w:rsidP="00BD2F50">
      <w:pPr>
        <w:pStyle w:val="upar1"/>
        <w:spacing w:after="240"/>
        <w:rPr>
          <w:b/>
        </w:rPr>
      </w:pPr>
      <w:r>
        <w:rPr>
          <w:b/>
        </w:rPr>
        <w:t>Administrator – Uniform Consumer Credit Code</w:t>
      </w:r>
    </w:p>
    <w:p w14:paraId="0EF7D522" w14:textId="185F4ABF" w:rsidR="00037D24" w:rsidRDefault="00E31034" w:rsidP="00BD2F50">
      <w:pPr>
        <w:pStyle w:val="upar1"/>
        <w:spacing w:after="240"/>
        <w:rPr>
          <w:b/>
        </w:rPr>
      </w:pPr>
      <w:r w:rsidRPr="00E31034">
        <w:rPr>
          <w:b/>
          <w:caps/>
        </w:rPr>
        <w:t>Records to be Maintained by Creditors</w:t>
      </w:r>
      <w:r w:rsidR="00037D24" w:rsidRPr="00037D24">
        <w:rPr>
          <w:b/>
        </w:rPr>
        <w:t xml:space="preserve"> </w:t>
      </w:r>
      <w:r w:rsidR="00037D24">
        <w:rPr>
          <w:b/>
        </w:rPr>
        <w:t>RULES</w:t>
      </w:r>
    </w:p>
    <w:p w14:paraId="54B83ECF" w14:textId="77777777" w:rsidR="00BD2F50" w:rsidRPr="006F1F7F" w:rsidRDefault="00471102" w:rsidP="00BD2F50">
      <w:pPr>
        <w:pStyle w:val="upar1"/>
        <w:spacing w:after="240"/>
        <w:rPr>
          <w:b/>
        </w:rPr>
      </w:pPr>
      <w:r>
        <w:rPr>
          <w:b/>
        </w:rPr>
        <w:t>4 CCR 902-</w:t>
      </w:r>
      <w:r w:rsidR="00037D24">
        <w:rPr>
          <w:b/>
        </w:rPr>
        <w:t>1</w:t>
      </w:r>
    </w:p>
    <w:p w14:paraId="3B4E73A6" w14:textId="3CC04D32" w:rsidR="00DF4740" w:rsidRDefault="008E34FD" w:rsidP="00BD2F50">
      <w:pPr>
        <w:pStyle w:val="Title1"/>
        <w:tabs>
          <w:tab w:val="clear" w:pos="1440"/>
          <w:tab w:val="clear" w:pos="2160"/>
          <w:tab w:val="left" w:pos="900"/>
        </w:tabs>
        <w:spacing w:after="240"/>
      </w:pPr>
      <w:r>
        <w:t xml:space="preserve">Rule </w:t>
      </w:r>
      <w:r w:rsidR="00E31034">
        <w:t>10</w:t>
      </w:r>
      <w:r w:rsidR="002E1098">
        <w:t>.</w:t>
      </w:r>
      <w:r w:rsidR="00037D24">
        <w:tab/>
      </w:r>
      <w:r w:rsidR="00E31034" w:rsidRPr="00E31034">
        <w:t>Records to be Maintained by Creditors</w:t>
      </w:r>
    </w:p>
    <w:p w14:paraId="6AFECDED" w14:textId="2E0AD0F3" w:rsidR="00FB3AA7" w:rsidRDefault="00FB3AA7" w:rsidP="00FB3AA7">
      <w:pPr>
        <w:pStyle w:val="par1"/>
        <w:numPr>
          <w:ilvl w:val="1"/>
          <w:numId w:val="15"/>
        </w:numPr>
        <w:tabs>
          <w:tab w:val="clear" w:pos="720"/>
          <w:tab w:val="left" w:pos="360"/>
          <w:tab w:val="left" w:pos="1080"/>
        </w:tabs>
        <w:spacing w:after="240"/>
        <w:ind w:left="360"/>
        <w:jc w:val="both"/>
        <w:rPr>
          <w:b/>
          <w:bCs/>
        </w:rPr>
      </w:pPr>
      <w:r w:rsidRPr="00395EAE">
        <w:rPr>
          <w:b/>
          <w:bCs/>
        </w:rPr>
        <w:t>Definitions</w:t>
      </w:r>
    </w:p>
    <w:p w14:paraId="435D0C96" w14:textId="6E003657" w:rsidR="00FB3AA7" w:rsidRDefault="00FB3AA7" w:rsidP="00395EAE">
      <w:pPr>
        <w:pStyle w:val="par1"/>
        <w:numPr>
          <w:ilvl w:val="2"/>
          <w:numId w:val="15"/>
        </w:numPr>
        <w:tabs>
          <w:tab w:val="clear" w:pos="720"/>
          <w:tab w:val="left" w:pos="360"/>
          <w:tab w:val="left" w:pos="1080"/>
        </w:tabs>
        <w:spacing w:after="240"/>
        <w:ind w:left="720"/>
        <w:jc w:val="both"/>
      </w:pPr>
      <w:r>
        <w:t>The term “log” shall mean</w:t>
      </w:r>
      <w:r w:rsidR="004D7639">
        <w:t xml:space="preserve"> a</w:t>
      </w:r>
      <w:r w:rsidR="006B6298">
        <w:t xml:space="preserve"> separate, unique</w:t>
      </w:r>
      <w:r w:rsidR="004D7639">
        <w:t xml:space="preserve"> record of </w:t>
      </w:r>
      <w:r w:rsidR="006B6298">
        <w:t>an</w:t>
      </w:r>
      <w:r w:rsidR="00A57580">
        <w:t xml:space="preserve"> </w:t>
      </w:r>
      <w:r w:rsidR="004D7639">
        <w:t>activity</w:t>
      </w:r>
      <w:r w:rsidR="00A57580">
        <w:t xml:space="preserve"> organized in an orderly fashion, typically chronologically. It should include, as applicable, n</w:t>
      </w:r>
      <w:r w:rsidR="00A57580" w:rsidRPr="00A57580">
        <w:t>ames</w:t>
      </w:r>
      <w:r w:rsidR="00A57580">
        <w:t xml:space="preserve"> of consumers</w:t>
      </w:r>
      <w:r w:rsidR="00A57580" w:rsidRPr="00A57580">
        <w:t xml:space="preserve">, </w:t>
      </w:r>
      <w:r w:rsidR="00A57580">
        <w:t>a</w:t>
      </w:r>
      <w:r w:rsidR="00A57580" w:rsidRPr="00A57580">
        <w:t xml:space="preserve">ccount </w:t>
      </w:r>
      <w:r w:rsidR="00A57580">
        <w:t>n</w:t>
      </w:r>
      <w:r w:rsidR="00A57580" w:rsidRPr="00A57580">
        <w:t>umber</w:t>
      </w:r>
      <w:r w:rsidR="00A57580">
        <w:t>s</w:t>
      </w:r>
      <w:r w:rsidR="00A57580" w:rsidRPr="00A57580">
        <w:t xml:space="preserve">, </w:t>
      </w:r>
      <w:r w:rsidR="00A57580">
        <w:t>a</w:t>
      </w:r>
      <w:r w:rsidR="00A57580" w:rsidRPr="00A57580">
        <w:t>ctivity</w:t>
      </w:r>
      <w:r w:rsidR="00A57580">
        <w:t xml:space="preserve"> information</w:t>
      </w:r>
      <w:r w:rsidR="00A57580" w:rsidRPr="00A57580">
        <w:t xml:space="preserve">, </w:t>
      </w:r>
      <w:r w:rsidR="00A57580">
        <w:t>and</w:t>
      </w:r>
      <w:r w:rsidR="00A57580" w:rsidRPr="00A57580">
        <w:t xml:space="preserve"> other pertinent information as </w:t>
      </w:r>
      <w:r w:rsidR="00A57580">
        <w:t>required</w:t>
      </w:r>
      <w:r w:rsidR="00A57580" w:rsidRPr="00A57580">
        <w:t xml:space="preserve"> by th</w:t>
      </w:r>
      <w:r w:rsidR="00A57580">
        <w:t>is</w:t>
      </w:r>
      <w:r w:rsidR="00A57580" w:rsidRPr="00A57580">
        <w:t xml:space="preserve"> </w:t>
      </w:r>
      <w:r w:rsidR="00A57580">
        <w:t>r</w:t>
      </w:r>
      <w:r w:rsidR="00A57580" w:rsidRPr="00A57580">
        <w:t>ule for that activity.</w:t>
      </w:r>
      <w:r w:rsidR="004D7639">
        <w:t xml:space="preserve"> </w:t>
      </w:r>
      <w:r w:rsidR="005422C1">
        <w:t>A log is not a collection of documents.</w:t>
      </w:r>
    </w:p>
    <w:p w14:paraId="735AB165" w14:textId="00BFB8A8" w:rsidR="00CE5F3C" w:rsidRDefault="004D7639" w:rsidP="00395EAE">
      <w:pPr>
        <w:pStyle w:val="par1"/>
        <w:numPr>
          <w:ilvl w:val="1"/>
          <w:numId w:val="15"/>
        </w:numPr>
        <w:tabs>
          <w:tab w:val="clear" w:pos="720"/>
          <w:tab w:val="left" w:pos="360"/>
          <w:tab w:val="left" w:pos="1080"/>
        </w:tabs>
        <w:spacing w:after="240"/>
        <w:ind w:left="360"/>
        <w:jc w:val="both"/>
      </w:pPr>
      <w:r>
        <w:rPr>
          <w:b/>
          <w:bCs/>
        </w:rPr>
        <w:t>Examples of Documents to Maintain</w:t>
      </w:r>
      <w:r>
        <w:t xml:space="preserve">. </w:t>
      </w:r>
      <w:r w:rsidR="00E53F1C">
        <w:t xml:space="preserve">A creditor must maintain and make available records for compliance examinations and investigations that enable the Administrator to determine that the creditor </w:t>
      </w:r>
      <w:proofErr w:type="gramStart"/>
      <w:r w:rsidR="00E53F1C">
        <w:t>is in compliance with</w:t>
      </w:r>
      <w:proofErr w:type="gramEnd"/>
      <w:r w:rsidR="00E53F1C">
        <w:t xml:space="preserve"> the Colorado Uniform Consumer Credit Code (“UCCC”).</w:t>
      </w:r>
      <w:r w:rsidR="00D531EF">
        <w:t xml:space="preserve"> A creditor may maintain records in hard copy or electronic format but must make the records in the format maintained reasonably available to the Administrator.</w:t>
      </w:r>
      <w:r w:rsidR="00E53F1C">
        <w:t xml:space="preserve"> </w:t>
      </w:r>
      <w:r w:rsidR="000E1EF6">
        <w:t xml:space="preserve">The Administrator provides the following examples of documents creditors should maintain. This is not an exhaustive list, and creditors should maintain all documents required to demonstrate compliance with the UCCC. The creditor shall make this information reasonably available to the Administrator. If the creditor does not maintain information that is reasonably available to the Administrator, it violates C.R.S. § </w:t>
      </w:r>
      <w:r w:rsidR="007F4381">
        <w:t xml:space="preserve">5-2-304(1) and § 5-3-109, as applicable. </w:t>
      </w:r>
      <w:r w:rsidR="000E1EF6">
        <w:t xml:space="preserve"> </w:t>
      </w:r>
    </w:p>
    <w:p w14:paraId="1B90A60A" w14:textId="77777777" w:rsidR="00CE5F3C" w:rsidRDefault="00E53F1C" w:rsidP="00CE5F3C">
      <w:pPr>
        <w:pStyle w:val="par1"/>
        <w:numPr>
          <w:ilvl w:val="0"/>
          <w:numId w:val="13"/>
        </w:numPr>
        <w:tabs>
          <w:tab w:val="clear" w:pos="720"/>
          <w:tab w:val="left" w:pos="360"/>
          <w:tab w:val="left" w:pos="1080"/>
        </w:tabs>
        <w:spacing w:after="240"/>
        <w:jc w:val="both"/>
      </w:pPr>
      <w:r>
        <w:t>Advertising and solicitation material.</w:t>
      </w:r>
    </w:p>
    <w:p w14:paraId="7B144DE6" w14:textId="77777777" w:rsidR="00CE5F3C" w:rsidRDefault="00E53F1C" w:rsidP="00CE5F3C">
      <w:pPr>
        <w:pStyle w:val="par1"/>
        <w:numPr>
          <w:ilvl w:val="0"/>
          <w:numId w:val="13"/>
        </w:numPr>
        <w:tabs>
          <w:tab w:val="clear" w:pos="720"/>
          <w:tab w:val="left" w:pos="360"/>
          <w:tab w:val="left" w:pos="1080"/>
        </w:tabs>
        <w:spacing w:after="240"/>
        <w:jc w:val="both"/>
      </w:pPr>
      <w:r>
        <w:t>Credit applications and any other documents obtained by a creditor or required by law verifying the financial information contained in the application, approvals, and denials.</w:t>
      </w:r>
    </w:p>
    <w:p w14:paraId="4CB83A8A" w14:textId="3596F3D0" w:rsidR="00E84558" w:rsidRDefault="00E53F1C" w:rsidP="00CE5F3C">
      <w:pPr>
        <w:pStyle w:val="par1"/>
        <w:numPr>
          <w:ilvl w:val="0"/>
          <w:numId w:val="13"/>
        </w:numPr>
        <w:tabs>
          <w:tab w:val="clear" w:pos="720"/>
          <w:tab w:val="left" w:pos="360"/>
          <w:tab w:val="left" w:pos="1080"/>
        </w:tabs>
        <w:spacing w:after="240"/>
        <w:jc w:val="both"/>
      </w:pPr>
      <w:r>
        <w:t>Disclosures required by the UCCC, including the Deferred Deposit Loan Act, and the federal Truth in Lending and Truth in Leasing Acts, and any regulations thereunder.</w:t>
      </w:r>
    </w:p>
    <w:p w14:paraId="1CBE7DAF" w14:textId="77777777" w:rsidR="00CE5F3C" w:rsidRDefault="00CE5F3C" w:rsidP="00CE5F3C">
      <w:pPr>
        <w:pStyle w:val="par1"/>
        <w:numPr>
          <w:ilvl w:val="0"/>
          <w:numId w:val="13"/>
        </w:numPr>
        <w:tabs>
          <w:tab w:val="clear" w:pos="720"/>
          <w:tab w:val="left" w:pos="360"/>
          <w:tab w:val="left" w:pos="1080"/>
        </w:tabs>
        <w:spacing w:after="240"/>
        <w:jc w:val="both"/>
      </w:pPr>
      <w:r>
        <w:t>Promissory notes, loan agreements, lease agreements, retail installment sales contracts, invoices, purchase orders, and buyer’s orders.</w:t>
      </w:r>
    </w:p>
    <w:p w14:paraId="7E1678A3" w14:textId="77777777" w:rsidR="00CE5F3C" w:rsidRDefault="00CE5F3C" w:rsidP="00CE5F3C">
      <w:pPr>
        <w:pStyle w:val="par1"/>
        <w:numPr>
          <w:ilvl w:val="0"/>
          <w:numId w:val="13"/>
        </w:numPr>
        <w:tabs>
          <w:tab w:val="clear" w:pos="720"/>
          <w:tab w:val="left" w:pos="360"/>
          <w:tab w:val="left" w:pos="1080"/>
        </w:tabs>
        <w:spacing w:after="240"/>
        <w:jc w:val="both"/>
      </w:pPr>
      <w:r>
        <w:t>Co-signer notices.</w:t>
      </w:r>
    </w:p>
    <w:p w14:paraId="4558BF3B" w14:textId="77777777" w:rsidR="00CE5F3C" w:rsidRDefault="00CE5F3C" w:rsidP="00CE5F3C">
      <w:pPr>
        <w:pStyle w:val="par1"/>
        <w:numPr>
          <w:ilvl w:val="0"/>
          <w:numId w:val="13"/>
        </w:numPr>
        <w:tabs>
          <w:tab w:val="clear" w:pos="720"/>
          <w:tab w:val="left" w:pos="360"/>
          <w:tab w:val="left" w:pos="1080"/>
        </w:tabs>
        <w:spacing w:after="240"/>
        <w:jc w:val="both"/>
      </w:pPr>
      <w:r>
        <w:t>Rescission notices.</w:t>
      </w:r>
    </w:p>
    <w:p w14:paraId="09519EA4" w14:textId="50A9509A" w:rsidR="00CE5F3C" w:rsidRDefault="00CE5F3C" w:rsidP="00CE5F3C">
      <w:pPr>
        <w:pStyle w:val="par1"/>
        <w:numPr>
          <w:ilvl w:val="0"/>
          <w:numId w:val="13"/>
        </w:numPr>
        <w:tabs>
          <w:tab w:val="clear" w:pos="720"/>
          <w:tab w:val="left" w:pos="360"/>
          <w:tab w:val="left" w:pos="1080"/>
        </w:tabs>
        <w:spacing w:after="240"/>
        <w:jc w:val="both"/>
      </w:pPr>
      <w:r>
        <w:lastRenderedPageBreak/>
        <w:t>Payment and account history documents including application of each payment</w:t>
      </w:r>
      <w:r w:rsidR="00D531EF">
        <w:t xml:space="preserve"> (including payment attempts and returns)</w:t>
      </w:r>
      <w:r>
        <w:t xml:space="preserve"> to principal and, if applicable, interest, prepayment, payment in full, delinquency fees, </w:t>
      </w:r>
      <w:r w:rsidR="006B6298">
        <w:t xml:space="preserve">deferral fees, </w:t>
      </w:r>
      <w:r>
        <w:t xml:space="preserve">fees for the return or dishonor of checks or other instruments tendered as payment, credits and refunds, court costs, </w:t>
      </w:r>
      <w:proofErr w:type="gramStart"/>
      <w:r>
        <w:t>attorneys</w:t>
      </w:r>
      <w:proofErr w:type="gramEnd"/>
      <w:r>
        <w:t xml:space="preserve"> fees, and ledger transaction codes.</w:t>
      </w:r>
      <w:r w:rsidR="00D531EF">
        <w:t xml:space="preserve"> </w:t>
      </w:r>
      <w:r w:rsidR="00183090">
        <w:t xml:space="preserve">The payment history should also provide the remaining balance after each </w:t>
      </w:r>
      <w:r w:rsidR="00D531EF">
        <w:t>transaction.</w:t>
      </w:r>
      <w:r>
        <w:t xml:space="preserve"> </w:t>
      </w:r>
      <w:r w:rsidR="00183090" w:rsidRPr="00183090">
        <w:t>The payment and account history should show the date(s) funds were disbursed, the date(s) consumers received funds, if different, and the dates of all other transactions affecting the balance</w:t>
      </w:r>
      <w:r w:rsidR="00183090">
        <w:t>.</w:t>
      </w:r>
      <w:r w:rsidR="003115D2">
        <w:t xml:space="preserve"> </w:t>
      </w:r>
      <w:r>
        <w:t>In addition, these records include origination/acquisition and monthly maintenance fees for loans made under the Deferred Deposit Loan Act; and acquisition and monthly installment account handling charges for loans made under § 5-2-214, C.R.S.</w:t>
      </w:r>
    </w:p>
    <w:p w14:paraId="1480A244" w14:textId="77777777" w:rsidR="00CE5F3C" w:rsidRDefault="00CE5F3C" w:rsidP="00CE5F3C">
      <w:pPr>
        <w:pStyle w:val="par1"/>
        <w:numPr>
          <w:ilvl w:val="0"/>
          <w:numId w:val="13"/>
        </w:numPr>
        <w:tabs>
          <w:tab w:val="clear" w:pos="720"/>
          <w:tab w:val="left" w:pos="360"/>
          <w:tab w:val="left" w:pos="1080"/>
        </w:tabs>
        <w:spacing w:after="240"/>
        <w:jc w:val="both"/>
      </w:pPr>
      <w:r>
        <w:t>Delinquency fee and deferral notices.</w:t>
      </w:r>
    </w:p>
    <w:p w14:paraId="03B421CC" w14:textId="77777777" w:rsidR="00CE5F3C" w:rsidRDefault="00CE5F3C" w:rsidP="00CE5F3C">
      <w:pPr>
        <w:pStyle w:val="par1"/>
        <w:numPr>
          <w:ilvl w:val="0"/>
          <w:numId w:val="13"/>
        </w:numPr>
        <w:tabs>
          <w:tab w:val="clear" w:pos="720"/>
          <w:tab w:val="left" w:pos="360"/>
          <w:tab w:val="left" w:pos="1080"/>
        </w:tabs>
        <w:spacing w:after="240"/>
        <w:jc w:val="both"/>
      </w:pPr>
      <w:r>
        <w:t>Change in terms notices.</w:t>
      </w:r>
    </w:p>
    <w:p w14:paraId="4E5122DF" w14:textId="77777777" w:rsidR="00CE5F3C" w:rsidRDefault="00CE5F3C" w:rsidP="00CE5F3C">
      <w:pPr>
        <w:pStyle w:val="par1"/>
        <w:numPr>
          <w:ilvl w:val="0"/>
          <w:numId w:val="13"/>
        </w:numPr>
        <w:tabs>
          <w:tab w:val="clear" w:pos="720"/>
          <w:tab w:val="left" w:pos="360"/>
          <w:tab w:val="left" w:pos="1080"/>
        </w:tabs>
        <w:spacing w:after="240"/>
        <w:jc w:val="both"/>
      </w:pPr>
      <w:r>
        <w:t>Right to cure, default, and repossession of collateral notices.</w:t>
      </w:r>
    </w:p>
    <w:p w14:paraId="096F54F9" w14:textId="3BE4C149" w:rsidR="00CE5F3C" w:rsidRDefault="00CE5F3C" w:rsidP="00CE5F3C">
      <w:pPr>
        <w:pStyle w:val="par1"/>
        <w:numPr>
          <w:ilvl w:val="0"/>
          <w:numId w:val="13"/>
        </w:numPr>
        <w:tabs>
          <w:tab w:val="clear" w:pos="720"/>
          <w:tab w:val="left" w:pos="360"/>
          <w:tab w:val="left" w:pos="1080"/>
        </w:tabs>
        <w:spacing w:after="240"/>
        <w:jc w:val="both"/>
      </w:pPr>
      <w:r>
        <w:t>Collection attempt</w:t>
      </w:r>
      <w:r w:rsidR="007B7309">
        <w:t>s. These activities should be</w:t>
      </w:r>
      <w:r>
        <w:t xml:space="preserve"> document</w:t>
      </w:r>
      <w:r w:rsidR="007B7309">
        <w:t>ed in a record log. The record log should list the activities in chronological order, and document the time, date, and substance of the activities. The creditor must document all collection activity in the record log, including, but is not limited to, c</w:t>
      </w:r>
      <w:r w:rsidR="007B7309" w:rsidRPr="007B7309">
        <w:t>ollection letters, e-mails</w:t>
      </w:r>
      <w:r w:rsidR="007B7309">
        <w:t>,</w:t>
      </w:r>
      <w:r w:rsidR="007B7309" w:rsidRPr="007B7309">
        <w:t xml:space="preserve"> </w:t>
      </w:r>
      <w:r w:rsidR="007B7309">
        <w:t>phone calls, r</w:t>
      </w:r>
      <w:r w:rsidR="007B7309" w:rsidRPr="007B7309">
        <w:t xml:space="preserve">ight to </w:t>
      </w:r>
      <w:r w:rsidR="007B7309">
        <w:t>c</w:t>
      </w:r>
      <w:r w:rsidR="007B7309" w:rsidRPr="007B7309">
        <w:t xml:space="preserve">ure </w:t>
      </w:r>
      <w:r w:rsidR="007B7309">
        <w:t>n</w:t>
      </w:r>
      <w:r w:rsidR="007B7309" w:rsidRPr="007B7309">
        <w:t>otices</w:t>
      </w:r>
      <w:r w:rsidR="007B7309">
        <w:t>, and texts</w:t>
      </w:r>
      <w:r>
        <w:t>.</w:t>
      </w:r>
      <w:r w:rsidR="007B7309">
        <w:t xml:space="preserve"> </w:t>
      </w:r>
      <w:r w:rsidR="00D37465">
        <w:t>If t</w:t>
      </w:r>
      <w:r w:rsidR="007B7309">
        <w:t xml:space="preserve">he creditor </w:t>
      </w:r>
      <w:r w:rsidR="00D37465">
        <w:t>records calls, the call recordings must be retained.</w:t>
      </w:r>
    </w:p>
    <w:p w14:paraId="1A406AD6" w14:textId="77777777" w:rsidR="00CE5F3C" w:rsidRDefault="00CE5F3C" w:rsidP="00CE5F3C">
      <w:pPr>
        <w:pStyle w:val="par1"/>
        <w:numPr>
          <w:ilvl w:val="0"/>
          <w:numId w:val="13"/>
        </w:numPr>
        <w:tabs>
          <w:tab w:val="clear" w:pos="720"/>
          <w:tab w:val="left" w:pos="360"/>
          <w:tab w:val="left" w:pos="1080"/>
        </w:tabs>
        <w:spacing w:after="240"/>
        <w:jc w:val="both"/>
      </w:pPr>
      <w:r>
        <w:t>Insurance authorizations, policies, premiums, and certificates.</w:t>
      </w:r>
    </w:p>
    <w:p w14:paraId="7472068E" w14:textId="77777777" w:rsidR="00CE5F3C" w:rsidRDefault="00CE5F3C" w:rsidP="00CE5F3C">
      <w:pPr>
        <w:pStyle w:val="par1"/>
        <w:numPr>
          <w:ilvl w:val="0"/>
          <w:numId w:val="13"/>
        </w:numPr>
        <w:tabs>
          <w:tab w:val="clear" w:pos="720"/>
          <w:tab w:val="left" w:pos="360"/>
          <w:tab w:val="left" w:pos="1080"/>
        </w:tabs>
        <w:spacing w:after="240"/>
        <w:jc w:val="both"/>
      </w:pPr>
      <w:r>
        <w:t>Authorization for benefits permitted as additional charges by UCCC rule.</w:t>
      </w:r>
    </w:p>
    <w:p w14:paraId="30F52C95" w14:textId="77777777" w:rsidR="00CE5F3C" w:rsidRDefault="00CE5F3C" w:rsidP="00CE5F3C">
      <w:pPr>
        <w:pStyle w:val="par1"/>
        <w:numPr>
          <w:ilvl w:val="0"/>
          <w:numId w:val="13"/>
        </w:numPr>
        <w:tabs>
          <w:tab w:val="clear" w:pos="720"/>
          <w:tab w:val="left" w:pos="360"/>
          <w:tab w:val="left" w:pos="1080"/>
        </w:tabs>
        <w:spacing w:after="240"/>
        <w:jc w:val="both"/>
      </w:pPr>
      <w:r>
        <w:t>Receipts for cash payments.</w:t>
      </w:r>
    </w:p>
    <w:p w14:paraId="2DABA61E" w14:textId="77777777" w:rsidR="00CE5F3C" w:rsidRDefault="00CE5F3C" w:rsidP="00CE5F3C">
      <w:pPr>
        <w:pStyle w:val="par1"/>
        <w:numPr>
          <w:ilvl w:val="0"/>
          <w:numId w:val="13"/>
        </w:numPr>
        <w:tabs>
          <w:tab w:val="clear" w:pos="720"/>
          <w:tab w:val="left" w:pos="360"/>
          <w:tab w:val="left" w:pos="1080"/>
        </w:tabs>
        <w:spacing w:after="240"/>
        <w:jc w:val="both"/>
      </w:pPr>
      <w:r>
        <w:t>Release of security interests, termination of financing statements, and payment in full notices.</w:t>
      </w:r>
    </w:p>
    <w:p w14:paraId="62649078" w14:textId="77777777" w:rsidR="00CE5F3C" w:rsidRDefault="00CE5F3C" w:rsidP="00CE5F3C">
      <w:pPr>
        <w:pStyle w:val="par1"/>
        <w:numPr>
          <w:ilvl w:val="0"/>
          <w:numId w:val="13"/>
        </w:numPr>
        <w:tabs>
          <w:tab w:val="clear" w:pos="720"/>
          <w:tab w:val="left" w:pos="360"/>
          <w:tab w:val="left" w:pos="1080"/>
        </w:tabs>
        <w:spacing w:after="240"/>
        <w:jc w:val="both"/>
      </w:pPr>
      <w:r>
        <w:t>Credit reports, appraisals, title policies, and other records of closing costs on real estate secured transactions legally permitted to be excluded from the finance charge.</w:t>
      </w:r>
    </w:p>
    <w:p w14:paraId="38A9A689" w14:textId="77777777" w:rsidR="00CE5F3C" w:rsidRDefault="00CE5F3C" w:rsidP="00CE5F3C">
      <w:pPr>
        <w:pStyle w:val="par1"/>
        <w:numPr>
          <w:ilvl w:val="0"/>
          <w:numId w:val="13"/>
        </w:numPr>
        <w:tabs>
          <w:tab w:val="clear" w:pos="720"/>
          <w:tab w:val="left" w:pos="360"/>
          <w:tab w:val="left" w:pos="1080"/>
        </w:tabs>
        <w:spacing w:after="240"/>
        <w:jc w:val="both"/>
      </w:pPr>
      <w:r>
        <w:t xml:space="preserve">For deferred deposit/payday loans, a consumer log including the consumer’s name, date of all loans made to the consumer for the prior four years, amount financed, dollar amount of each of the three charges contracted for under section 5-3.1-105, C.R.S. (origination or acquisition fee earned as of the date of the loan, interest, and monthly maintenance fees), loan term, date of final payment, method of payment (e.g., consumer’s check deposited or cashed; </w:t>
      </w:r>
      <w:r>
        <w:lastRenderedPageBreak/>
        <w:t>payment electronically debited from consumer’s bank account; consumer redeems check or debit authorization with cash; loan renewed), for renewals the amount of any loan proceeds given to the consumer directly and/or paid to others on the consumer’s behalf, and if applicable, the dates the lender offered written payment plans and the dates payment plans were established.</w:t>
      </w:r>
    </w:p>
    <w:p w14:paraId="1D892FB5" w14:textId="77777777" w:rsidR="00CE5F3C" w:rsidRDefault="00CE5F3C" w:rsidP="00CE5F3C">
      <w:pPr>
        <w:pStyle w:val="par1"/>
        <w:numPr>
          <w:ilvl w:val="0"/>
          <w:numId w:val="13"/>
        </w:numPr>
        <w:tabs>
          <w:tab w:val="clear" w:pos="720"/>
          <w:tab w:val="left" w:pos="360"/>
          <w:tab w:val="left" w:pos="1080"/>
        </w:tabs>
        <w:spacing w:after="240"/>
        <w:jc w:val="both"/>
      </w:pPr>
      <w:r>
        <w:t>For deferred deposit/payday loans, daily activity logs, check and cash disbursement registers, and bank records including bank statements and deposit slips reflecting disbursements of loan proceeds and payments on deferred deposit/payday loans.</w:t>
      </w:r>
    </w:p>
    <w:p w14:paraId="28243569" w14:textId="583FAAD2" w:rsidR="00CE5F3C" w:rsidRDefault="00CE5F3C" w:rsidP="00CE5F3C">
      <w:pPr>
        <w:pStyle w:val="par1"/>
        <w:numPr>
          <w:ilvl w:val="0"/>
          <w:numId w:val="13"/>
        </w:numPr>
        <w:tabs>
          <w:tab w:val="clear" w:pos="720"/>
          <w:tab w:val="left" w:pos="360"/>
          <w:tab w:val="left" w:pos="1080"/>
        </w:tabs>
        <w:spacing w:after="240"/>
        <w:jc w:val="both"/>
      </w:pPr>
      <w:r>
        <w:t>For deferred deposit/payday loans, records of postings of charges, notices on assignment or sale of instruments, and compliance with renewal limitations and payment plan requirements.</w:t>
      </w:r>
    </w:p>
    <w:p w14:paraId="1C4005AB" w14:textId="77777777" w:rsidR="00CE5F3C" w:rsidRDefault="00CE5F3C" w:rsidP="00CE5F3C">
      <w:pPr>
        <w:pStyle w:val="par1"/>
        <w:numPr>
          <w:ilvl w:val="0"/>
          <w:numId w:val="13"/>
        </w:numPr>
        <w:tabs>
          <w:tab w:val="clear" w:pos="720"/>
          <w:tab w:val="left" w:pos="360"/>
          <w:tab w:val="left" w:pos="1080"/>
        </w:tabs>
        <w:spacing w:after="240"/>
        <w:jc w:val="both"/>
      </w:pPr>
      <w:r>
        <w:t xml:space="preserve">For loans made under section 5-2-214, “Alternative charges for loans not exceeding one thousand dollars:” </w:t>
      </w:r>
    </w:p>
    <w:p w14:paraId="29EF8AB8" w14:textId="77777777" w:rsidR="00CE5F3C" w:rsidRDefault="00CE5F3C" w:rsidP="00CE5F3C">
      <w:pPr>
        <w:pStyle w:val="par1"/>
        <w:numPr>
          <w:ilvl w:val="1"/>
          <w:numId w:val="13"/>
        </w:numPr>
        <w:tabs>
          <w:tab w:val="clear" w:pos="720"/>
          <w:tab w:val="left" w:pos="360"/>
          <w:tab w:val="left" w:pos="1080"/>
        </w:tabs>
        <w:spacing w:after="240"/>
        <w:jc w:val="both"/>
      </w:pPr>
      <w:r>
        <w:t>For each consumer, a consumer log including the consumer’s name, date of all loans made to the consumer for the prior four years, date of actual final payment, amount financed, dollar amount of contractual acquisition charge, total dollar amount of contractual monthly installment account handling charge, loan term, method of payment (e.g., paid by consumer, refinanced, or consolidated), the dollar amount of any refunds paid to the consumer upon prepayment, and for refinances and consolidations the amount of any loan proceeds given to the consumer directly and/or paid to others on the consumer’s behalf.</w:t>
      </w:r>
    </w:p>
    <w:p w14:paraId="6C9B67D8" w14:textId="73CD66D9" w:rsidR="00CE5F3C" w:rsidRDefault="00CE5F3C" w:rsidP="00CE5F3C">
      <w:pPr>
        <w:pStyle w:val="par1"/>
        <w:numPr>
          <w:ilvl w:val="1"/>
          <w:numId w:val="13"/>
        </w:numPr>
        <w:tabs>
          <w:tab w:val="clear" w:pos="720"/>
          <w:tab w:val="left" w:pos="360"/>
          <w:tab w:val="left" w:pos="1080"/>
        </w:tabs>
        <w:spacing w:after="240"/>
        <w:jc w:val="both"/>
      </w:pPr>
      <w:r>
        <w:t>Daily activity logs of all loans made, refinanced, or consolidated, including the consumer’s name, whether the consumer is new, a former customer, or a current customer; check and cash disbursement registers; and bank records including bank statements and deposit slips reflecting disbursements of loan proceeds and loan payments.</w:t>
      </w:r>
    </w:p>
    <w:p w14:paraId="674A0751" w14:textId="073F642F" w:rsidR="00FB3AA7" w:rsidRDefault="00FB3AA7" w:rsidP="00FB3AA7">
      <w:pPr>
        <w:pStyle w:val="par1"/>
        <w:numPr>
          <w:ilvl w:val="0"/>
          <w:numId w:val="13"/>
        </w:numPr>
        <w:tabs>
          <w:tab w:val="clear" w:pos="720"/>
          <w:tab w:val="left" w:pos="360"/>
          <w:tab w:val="left" w:pos="1080"/>
        </w:tabs>
        <w:spacing w:after="240"/>
        <w:jc w:val="both"/>
      </w:pPr>
      <w:r>
        <w:t xml:space="preserve">Creditors must maintain a record log listing in chronological order all loans and credit extensions to consumers. </w:t>
      </w:r>
    </w:p>
    <w:p w14:paraId="65A3ACE8" w14:textId="65C46EE0" w:rsidR="00FB3AA7" w:rsidRDefault="00FB3AA7">
      <w:pPr>
        <w:pStyle w:val="par1"/>
        <w:numPr>
          <w:ilvl w:val="0"/>
          <w:numId w:val="13"/>
        </w:numPr>
        <w:tabs>
          <w:tab w:val="clear" w:pos="720"/>
          <w:tab w:val="left" w:pos="360"/>
          <w:tab w:val="left" w:pos="1080"/>
        </w:tabs>
        <w:spacing w:after="240"/>
        <w:jc w:val="both"/>
      </w:pPr>
      <w:r>
        <w:t xml:space="preserve">Creditors must maintain </w:t>
      </w:r>
      <w:r w:rsidRPr="00FB3AA7">
        <w:t xml:space="preserve">daily activity logs, </w:t>
      </w:r>
      <w:proofErr w:type="gramStart"/>
      <w:r w:rsidRPr="00FB3AA7">
        <w:t>check</w:t>
      </w:r>
      <w:proofErr w:type="gramEnd"/>
      <w:r w:rsidRPr="00FB3AA7">
        <w:t xml:space="preserve"> and cash disbursement registers, and bank records including bank statements and deposit slips reflecting disbursements of loan proceeds and payments</w:t>
      </w:r>
      <w:r>
        <w:t>.</w:t>
      </w:r>
    </w:p>
    <w:p w14:paraId="69E70F90" w14:textId="3B6C9298" w:rsidR="002F27F0" w:rsidRDefault="00085E4D" w:rsidP="00395EAE">
      <w:pPr>
        <w:pStyle w:val="par1"/>
        <w:numPr>
          <w:ilvl w:val="0"/>
          <w:numId w:val="13"/>
        </w:numPr>
        <w:tabs>
          <w:tab w:val="clear" w:pos="720"/>
          <w:tab w:val="left" w:pos="360"/>
          <w:tab w:val="left" w:pos="1080"/>
        </w:tabs>
        <w:spacing w:after="240"/>
        <w:jc w:val="both"/>
      </w:pPr>
      <w:bookmarkStart w:id="0" w:name="_Hlk169601889"/>
      <w:r>
        <w:t>For guaranteed asset protection agreements (“GAP”) under C.R.S. § 5-9.3-101</w:t>
      </w:r>
      <w:r w:rsidR="006D7833">
        <w:t xml:space="preserve"> </w:t>
      </w:r>
      <w:r w:rsidR="006D7833">
        <w:rPr>
          <w:i/>
          <w:iCs/>
        </w:rPr>
        <w:t>et seq</w:t>
      </w:r>
      <w:r w:rsidR="006D7833">
        <w:t>.</w:t>
      </w:r>
      <w:r>
        <w:t>, creditors must maintain and/or make reasonably available to the Administrator any GAP agreements with consumers; agreements with GAP administrators related to GAP;</w:t>
      </w:r>
      <w:r w:rsidR="00630C74">
        <w:t xml:space="preserve"> </w:t>
      </w:r>
      <w:r>
        <w:t xml:space="preserve">and records of GAP fees received, refunds </w:t>
      </w:r>
      <w:r w:rsidR="00013622">
        <w:t>provided</w:t>
      </w:r>
      <w:r>
        <w:t xml:space="preserve">, benefits </w:t>
      </w:r>
      <w:r w:rsidR="00013622">
        <w:t>provided</w:t>
      </w:r>
      <w:r>
        <w:t xml:space="preserve"> and any deductions to the benefit</w:t>
      </w:r>
      <w:r w:rsidR="009D3492">
        <w:t>.</w:t>
      </w:r>
      <w:r w:rsidR="006D7833">
        <w:t xml:space="preserve"> </w:t>
      </w:r>
    </w:p>
    <w:p w14:paraId="0116418F" w14:textId="7F622AF2" w:rsidR="00801CDD" w:rsidRDefault="007E6DAF" w:rsidP="002F27F0">
      <w:pPr>
        <w:pStyle w:val="par1"/>
        <w:numPr>
          <w:ilvl w:val="1"/>
          <w:numId w:val="13"/>
        </w:numPr>
        <w:tabs>
          <w:tab w:val="clear" w:pos="720"/>
          <w:tab w:val="left" w:pos="360"/>
          <w:tab w:val="left" w:pos="1080"/>
        </w:tabs>
        <w:spacing w:after="240"/>
        <w:jc w:val="both"/>
      </w:pPr>
      <w:r>
        <w:lastRenderedPageBreak/>
        <w:t xml:space="preserve">Creditors must maintain either </w:t>
      </w:r>
      <w:r w:rsidR="006D7833">
        <w:t>correspondence with consumers related to GAP claims and refunds</w:t>
      </w:r>
      <w:r w:rsidR="00630C74">
        <w:t>,</w:t>
      </w:r>
      <w:r w:rsidR="006D7833">
        <w:t xml:space="preserve"> and correspondence with GAP administrators related to GAP claims and refunds</w:t>
      </w:r>
      <w:r w:rsidR="00630C74">
        <w:t>;</w:t>
      </w:r>
      <w:r>
        <w:t xml:space="preserve"> or </w:t>
      </w:r>
      <w:r w:rsidR="006D7833">
        <w:t xml:space="preserve">creditors may alternatively maintain a log. </w:t>
      </w:r>
    </w:p>
    <w:p w14:paraId="41A1608A" w14:textId="1D5DD315" w:rsidR="00801CDD" w:rsidRDefault="007E6DAF" w:rsidP="00801CDD">
      <w:pPr>
        <w:pStyle w:val="par1"/>
        <w:numPr>
          <w:ilvl w:val="2"/>
          <w:numId w:val="13"/>
        </w:numPr>
        <w:tabs>
          <w:tab w:val="clear" w:pos="720"/>
          <w:tab w:val="left" w:pos="360"/>
          <w:tab w:val="left" w:pos="1080"/>
        </w:tabs>
        <w:spacing w:after="240"/>
        <w:ind w:left="2160"/>
        <w:jc w:val="both"/>
      </w:pPr>
      <w:r>
        <w:t>If the creditor maintains a log f</w:t>
      </w:r>
      <w:r w:rsidR="002F27F0">
        <w:t xml:space="preserve">or correspondence with consumers, the log should contain </w:t>
      </w:r>
      <w:r w:rsidR="006D7833" w:rsidRPr="006D7833">
        <w:t>the date and substance of the communication</w:t>
      </w:r>
      <w:r w:rsidR="002F27F0">
        <w:t>,</w:t>
      </w:r>
      <w:r w:rsidR="006D7833" w:rsidRPr="006D7833">
        <w:t xml:space="preserve"> the date and amounts of GAP fees </w:t>
      </w:r>
      <w:r w:rsidR="00801CDD">
        <w:t>paid</w:t>
      </w:r>
      <w:r w:rsidR="00630C74">
        <w:t xml:space="preserve"> by the consumer</w:t>
      </w:r>
      <w:r w:rsidR="006D7833" w:rsidRPr="006D7833">
        <w:t>,</w:t>
      </w:r>
      <w:r w:rsidR="00801CDD">
        <w:t xml:space="preserve"> any</w:t>
      </w:r>
      <w:r w:rsidR="006D7833" w:rsidRPr="006D7833">
        <w:t xml:space="preserve"> refunds </w:t>
      </w:r>
      <w:r w:rsidR="00801CDD">
        <w:t xml:space="preserve">noticed or </w:t>
      </w:r>
      <w:r w:rsidR="006D7833" w:rsidRPr="006D7833">
        <w:t>provided</w:t>
      </w:r>
      <w:r w:rsidR="00630C74">
        <w:t xml:space="preserve"> by the creditor</w:t>
      </w:r>
      <w:r w:rsidR="00801CDD">
        <w:t xml:space="preserve">, and any </w:t>
      </w:r>
      <w:r w:rsidR="00801CDD" w:rsidRPr="00801CDD">
        <w:t>benefits provided and any deductions to the benefit</w:t>
      </w:r>
      <w:r w:rsidR="00630C74">
        <w:t xml:space="preserve"> by the creditor</w:t>
      </w:r>
      <w:r w:rsidR="002F27F0">
        <w:t xml:space="preserve">. </w:t>
      </w:r>
    </w:p>
    <w:p w14:paraId="6F636CAC" w14:textId="0B4F13EA" w:rsidR="00B85140" w:rsidRDefault="007E6DAF" w:rsidP="00801CDD">
      <w:pPr>
        <w:pStyle w:val="par1"/>
        <w:numPr>
          <w:ilvl w:val="2"/>
          <w:numId w:val="13"/>
        </w:numPr>
        <w:tabs>
          <w:tab w:val="clear" w:pos="720"/>
          <w:tab w:val="left" w:pos="360"/>
          <w:tab w:val="left" w:pos="1080"/>
        </w:tabs>
        <w:spacing w:after="240"/>
        <w:ind w:left="2160" w:hanging="36"/>
        <w:jc w:val="both"/>
      </w:pPr>
      <w:r>
        <w:t>If the creditor maintains a log</w:t>
      </w:r>
      <w:r w:rsidR="002F27F0">
        <w:t xml:space="preserve"> </w:t>
      </w:r>
      <w:r>
        <w:t>for</w:t>
      </w:r>
      <w:r w:rsidR="00630C74">
        <w:t xml:space="preserve"> </w:t>
      </w:r>
      <w:r w:rsidR="002F27F0">
        <w:t xml:space="preserve">correspondence with GAP administrators, the log should contain the date and substance of the communication, </w:t>
      </w:r>
      <w:r w:rsidR="00801CDD">
        <w:t>any</w:t>
      </w:r>
      <w:r w:rsidR="00801CDD" w:rsidRPr="006D7833">
        <w:t xml:space="preserve"> refunds </w:t>
      </w:r>
      <w:r w:rsidR="00801CDD">
        <w:t xml:space="preserve">noticed or </w:t>
      </w:r>
      <w:r w:rsidR="00801CDD" w:rsidRPr="006D7833">
        <w:t>provided</w:t>
      </w:r>
      <w:r w:rsidR="00630C74">
        <w:t xml:space="preserve"> by the creditor</w:t>
      </w:r>
      <w:r w:rsidR="00801CDD">
        <w:t xml:space="preserve">, and any </w:t>
      </w:r>
      <w:r w:rsidR="00801CDD" w:rsidRPr="00801CDD">
        <w:t>benefits provided and any deductions to the benefit</w:t>
      </w:r>
      <w:r w:rsidR="00630C74">
        <w:t xml:space="preserve"> by the creditor</w:t>
      </w:r>
      <w:r w:rsidR="00801CDD">
        <w:t>.</w:t>
      </w:r>
    </w:p>
    <w:bookmarkEnd w:id="0"/>
    <w:p w14:paraId="18F6E4BC" w14:textId="4DE87121" w:rsidR="00D77F66" w:rsidRPr="00395EAE" w:rsidRDefault="00CA74FB" w:rsidP="008D6865">
      <w:pPr>
        <w:pStyle w:val="par1"/>
        <w:numPr>
          <w:ilvl w:val="0"/>
          <w:numId w:val="16"/>
        </w:numPr>
        <w:tabs>
          <w:tab w:val="clear" w:pos="720"/>
          <w:tab w:val="left" w:pos="360"/>
          <w:tab w:val="left" w:pos="1080"/>
        </w:tabs>
        <w:spacing w:after="240"/>
        <w:ind w:left="360"/>
        <w:jc w:val="both"/>
        <w:rPr>
          <w:b/>
          <w:bCs/>
        </w:rPr>
      </w:pPr>
      <w:r w:rsidRPr="00CA74FB">
        <w:rPr>
          <w:b/>
          <w:bCs/>
        </w:rPr>
        <w:t>Effective Date. The modifications to this rule shall be effective February 1, 2025.</w:t>
      </w:r>
    </w:p>
    <w:p w14:paraId="0BB6A72E" w14:textId="77777777" w:rsidR="00D77F66" w:rsidRDefault="00D77F66" w:rsidP="008D6865">
      <w:pPr>
        <w:pStyle w:val="par1"/>
        <w:tabs>
          <w:tab w:val="clear" w:pos="720"/>
          <w:tab w:val="left" w:pos="360"/>
          <w:tab w:val="left" w:pos="1080"/>
        </w:tabs>
        <w:spacing w:after="240"/>
        <w:jc w:val="both"/>
      </w:pPr>
    </w:p>
    <w:sectPr w:rsidR="00D77F6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37A5EC" w14:textId="77777777" w:rsidR="00E34CA4" w:rsidRDefault="00E34CA4" w:rsidP="00E34CA4">
      <w:r>
        <w:separator/>
      </w:r>
    </w:p>
  </w:endnote>
  <w:endnote w:type="continuationSeparator" w:id="0">
    <w:p w14:paraId="76E63D5B" w14:textId="77777777" w:rsidR="00E34CA4" w:rsidRDefault="00E34CA4" w:rsidP="00E34C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F52153" w14:textId="77777777" w:rsidR="00E34CA4" w:rsidRDefault="00E34CA4" w:rsidP="00E34CA4">
      <w:r>
        <w:separator/>
      </w:r>
    </w:p>
  </w:footnote>
  <w:footnote w:type="continuationSeparator" w:id="0">
    <w:p w14:paraId="382A204B" w14:textId="77777777" w:rsidR="00E34CA4" w:rsidRDefault="00E34CA4" w:rsidP="00E34C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8A2896D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0C1C0F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68DE7EE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2FD674D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DD212D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0EAA9E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D564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0C4C88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6EEA5B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DA8E4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3E02E1"/>
    <w:multiLevelType w:val="hybridMultilevel"/>
    <w:tmpl w:val="2E4C87B4"/>
    <w:lvl w:ilvl="0" w:tplc="5E9C08F0">
      <w:start w:val="3"/>
      <w:numFmt w:val="lowerLetter"/>
      <w:lvlText w:val="(%1)"/>
      <w:lvlJc w:val="left"/>
      <w:pPr>
        <w:ind w:left="158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CC32432"/>
    <w:multiLevelType w:val="hybridMultilevel"/>
    <w:tmpl w:val="1D50FFD8"/>
    <w:lvl w:ilvl="0" w:tplc="FFFFFFFF">
      <w:start w:val="1"/>
      <w:numFmt w:val="lowerLetter"/>
      <w:lvlText w:val="(%1)"/>
      <w:lvlJc w:val="left"/>
      <w:pPr>
        <w:ind w:left="720" w:hanging="360"/>
      </w:pPr>
      <w:rPr>
        <w:rFonts w:hint="default"/>
      </w:rPr>
    </w:lvl>
    <w:lvl w:ilvl="1" w:tplc="BC0811E2">
      <w:start w:val="1"/>
      <w:numFmt w:val="lowerLetter"/>
      <w:lvlText w:val="(%2)"/>
      <w:lvlJc w:val="left"/>
      <w:pPr>
        <w:ind w:left="1440" w:hanging="360"/>
      </w:pPr>
      <w:rPr>
        <w:rFonts w:hint="default"/>
        <w:b/>
        <w:bCs/>
      </w:rPr>
    </w:lvl>
    <w:lvl w:ilvl="2" w:tplc="0409000F">
      <w:start w:val="1"/>
      <w:numFmt w:val="decimal"/>
      <w:lvlText w:val="%3."/>
      <w:lvlJc w:val="lef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41F0212"/>
    <w:multiLevelType w:val="hybridMultilevel"/>
    <w:tmpl w:val="2F007FCA"/>
    <w:lvl w:ilvl="0" w:tplc="60FE4A9A">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263808"/>
    <w:multiLevelType w:val="hybridMultilevel"/>
    <w:tmpl w:val="C91E0296"/>
    <w:lvl w:ilvl="0" w:tplc="73703200">
      <w:start w:val="1"/>
      <w:numFmt w:val="decimal"/>
      <w:lvlText w:val="%1."/>
      <w:lvlJc w:val="left"/>
      <w:pPr>
        <w:ind w:left="864" w:hanging="360"/>
      </w:pPr>
      <w:rPr>
        <w:rFonts w:hint="default"/>
      </w:rPr>
    </w:lvl>
    <w:lvl w:ilvl="1" w:tplc="60FE4A9A">
      <w:start w:val="1"/>
      <w:numFmt w:val="lowerLetter"/>
      <w:lvlText w:val="(%2)"/>
      <w:lvlJc w:val="left"/>
      <w:pPr>
        <w:ind w:left="1584" w:hanging="360"/>
      </w:pPr>
      <w:rPr>
        <w:rFonts w:hint="default"/>
      </w:rPr>
    </w:lvl>
    <w:lvl w:ilvl="2" w:tplc="0409001B">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14" w15:restartNumberingAfterBreak="0">
    <w:nsid w:val="48B0465E"/>
    <w:multiLevelType w:val="hybridMultilevel"/>
    <w:tmpl w:val="F26231BE"/>
    <w:lvl w:ilvl="0" w:tplc="60FE4A9A">
      <w:start w:val="1"/>
      <w:numFmt w:val="low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B335249"/>
    <w:multiLevelType w:val="hybridMultilevel"/>
    <w:tmpl w:val="030E7A30"/>
    <w:lvl w:ilvl="0" w:tplc="0409000F">
      <w:start w:val="1"/>
      <w:numFmt w:val="decimal"/>
      <w:lvlText w:val="%1."/>
      <w:lvlJc w:val="left"/>
      <w:pPr>
        <w:ind w:left="1224" w:hanging="360"/>
      </w:p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num w:numId="1" w16cid:durableId="1995138719">
    <w:abstractNumId w:val="9"/>
  </w:num>
  <w:num w:numId="2" w16cid:durableId="633679509">
    <w:abstractNumId w:val="7"/>
  </w:num>
  <w:num w:numId="3" w16cid:durableId="1427381007">
    <w:abstractNumId w:val="6"/>
  </w:num>
  <w:num w:numId="4" w16cid:durableId="1198277492">
    <w:abstractNumId w:val="5"/>
  </w:num>
  <w:num w:numId="5" w16cid:durableId="1999072408">
    <w:abstractNumId w:val="4"/>
  </w:num>
  <w:num w:numId="6" w16cid:durableId="1407728466">
    <w:abstractNumId w:val="8"/>
  </w:num>
  <w:num w:numId="7" w16cid:durableId="1784643294">
    <w:abstractNumId w:val="3"/>
  </w:num>
  <w:num w:numId="8" w16cid:durableId="1609654647">
    <w:abstractNumId w:val="2"/>
  </w:num>
  <w:num w:numId="9" w16cid:durableId="1528105071">
    <w:abstractNumId w:val="1"/>
  </w:num>
  <w:num w:numId="10" w16cid:durableId="877621450">
    <w:abstractNumId w:val="0"/>
  </w:num>
  <w:num w:numId="11" w16cid:durableId="1106651730">
    <w:abstractNumId w:val="14"/>
  </w:num>
  <w:num w:numId="12" w16cid:durableId="848711921">
    <w:abstractNumId w:val="15"/>
  </w:num>
  <w:num w:numId="13" w16cid:durableId="2014722629">
    <w:abstractNumId w:val="13"/>
  </w:num>
  <w:num w:numId="14" w16cid:durableId="1656833419">
    <w:abstractNumId w:val="12"/>
  </w:num>
  <w:num w:numId="15" w16cid:durableId="1168444390">
    <w:abstractNumId w:val="11"/>
  </w:num>
  <w:num w:numId="16" w16cid:durableId="41551846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4FD"/>
    <w:rsid w:val="00003C91"/>
    <w:rsid w:val="00013622"/>
    <w:rsid w:val="00023F7B"/>
    <w:rsid w:val="000242E3"/>
    <w:rsid w:val="00037D24"/>
    <w:rsid w:val="00045A8F"/>
    <w:rsid w:val="000465BD"/>
    <w:rsid w:val="00046EE5"/>
    <w:rsid w:val="00065FD8"/>
    <w:rsid w:val="000852D1"/>
    <w:rsid w:val="00085E4D"/>
    <w:rsid w:val="000934FE"/>
    <w:rsid w:val="00097766"/>
    <w:rsid w:val="000A3C3F"/>
    <w:rsid w:val="000B62D9"/>
    <w:rsid w:val="000E0D59"/>
    <w:rsid w:val="000E1EF6"/>
    <w:rsid w:val="000E32DE"/>
    <w:rsid w:val="0011194D"/>
    <w:rsid w:val="00114690"/>
    <w:rsid w:val="001274DB"/>
    <w:rsid w:val="0015453E"/>
    <w:rsid w:val="00172AA7"/>
    <w:rsid w:val="00183090"/>
    <w:rsid w:val="001852D8"/>
    <w:rsid w:val="001B7FE3"/>
    <w:rsid w:val="001F5BD2"/>
    <w:rsid w:val="00202E6D"/>
    <w:rsid w:val="0020747E"/>
    <w:rsid w:val="00221068"/>
    <w:rsid w:val="00222DCB"/>
    <w:rsid w:val="002254D8"/>
    <w:rsid w:val="0024719D"/>
    <w:rsid w:val="002844B3"/>
    <w:rsid w:val="00286115"/>
    <w:rsid w:val="00293812"/>
    <w:rsid w:val="002E0513"/>
    <w:rsid w:val="002E1098"/>
    <w:rsid w:val="002F27F0"/>
    <w:rsid w:val="002F5E2C"/>
    <w:rsid w:val="00302470"/>
    <w:rsid w:val="003115D2"/>
    <w:rsid w:val="003165FF"/>
    <w:rsid w:val="00321137"/>
    <w:rsid w:val="003225CA"/>
    <w:rsid w:val="00333190"/>
    <w:rsid w:val="00346D94"/>
    <w:rsid w:val="00366F63"/>
    <w:rsid w:val="00395EAE"/>
    <w:rsid w:val="003A01DD"/>
    <w:rsid w:val="003B54ED"/>
    <w:rsid w:val="003C0B33"/>
    <w:rsid w:val="003C7266"/>
    <w:rsid w:val="003D4E44"/>
    <w:rsid w:val="003E4487"/>
    <w:rsid w:val="004027CF"/>
    <w:rsid w:val="00413D21"/>
    <w:rsid w:val="00415B89"/>
    <w:rsid w:val="004209A3"/>
    <w:rsid w:val="00443408"/>
    <w:rsid w:val="0044517E"/>
    <w:rsid w:val="004469F6"/>
    <w:rsid w:val="00450EF1"/>
    <w:rsid w:val="004547FD"/>
    <w:rsid w:val="00471102"/>
    <w:rsid w:val="00482EE5"/>
    <w:rsid w:val="004835E9"/>
    <w:rsid w:val="004A39A8"/>
    <w:rsid w:val="004A3C1A"/>
    <w:rsid w:val="004D7639"/>
    <w:rsid w:val="004E0B82"/>
    <w:rsid w:val="00506915"/>
    <w:rsid w:val="005422C1"/>
    <w:rsid w:val="00582AD8"/>
    <w:rsid w:val="005843C1"/>
    <w:rsid w:val="005C6B79"/>
    <w:rsid w:val="005D28FE"/>
    <w:rsid w:val="005D5B79"/>
    <w:rsid w:val="00600DD8"/>
    <w:rsid w:val="00607D2D"/>
    <w:rsid w:val="00617A1E"/>
    <w:rsid w:val="00630C74"/>
    <w:rsid w:val="0066697C"/>
    <w:rsid w:val="0069024A"/>
    <w:rsid w:val="00694F26"/>
    <w:rsid w:val="00695E4C"/>
    <w:rsid w:val="006A56F6"/>
    <w:rsid w:val="006A72E6"/>
    <w:rsid w:val="006A72EF"/>
    <w:rsid w:val="006B6298"/>
    <w:rsid w:val="006B7F51"/>
    <w:rsid w:val="006D7833"/>
    <w:rsid w:val="006E4A42"/>
    <w:rsid w:val="006F1F7F"/>
    <w:rsid w:val="006F2955"/>
    <w:rsid w:val="00713AF2"/>
    <w:rsid w:val="00715680"/>
    <w:rsid w:val="00731002"/>
    <w:rsid w:val="00731E02"/>
    <w:rsid w:val="00752B9A"/>
    <w:rsid w:val="0075581D"/>
    <w:rsid w:val="00771ECC"/>
    <w:rsid w:val="00786018"/>
    <w:rsid w:val="00786AD5"/>
    <w:rsid w:val="007B3949"/>
    <w:rsid w:val="007B6A61"/>
    <w:rsid w:val="007B7309"/>
    <w:rsid w:val="007C25B7"/>
    <w:rsid w:val="007D0B86"/>
    <w:rsid w:val="007D182F"/>
    <w:rsid w:val="007D3447"/>
    <w:rsid w:val="007E4ABE"/>
    <w:rsid w:val="007E4B0C"/>
    <w:rsid w:val="007E6DAF"/>
    <w:rsid w:val="007F4381"/>
    <w:rsid w:val="00801CDD"/>
    <w:rsid w:val="008125FC"/>
    <w:rsid w:val="00854062"/>
    <w:rsid w:val="008726F3"/>
    <w:rsid w:val="00875F81"/>
    <w:rsid w:val="00876734"/>
    <w:rsid w:val="0088626E"/>
    <w:rsid w:val="008A70A9"/>
    <w:rsid w:val="008C365F"/>
    <w:rsid w:val="008C4924"/>
    <w:rsid w:val="008D0982"/>
    <w:rsid w:val="008D6865"/>
    <w:rsid w:val="008E1355"/>
    <w:rsid w:val="008E34FD"/>
    <w:rsid w:val="008F386C"/>
    <w:rsid w:val="00920D1B"/>
    <w:rsid w:val="009611F9"/>
    <w:rsid w:val="00980FA4"/>
    <w:rsid w:val="00981BA4"/>
    <w:rsid w:val="009D3492"/>
    <w:rsid w:val="009D3D15"/>
    <w:rsid w:val="009E7D7E"/>
    <w:rsid w:val="00A00751"/>
    <w:rsid w:val="00A0126B"/>
    <w:rsid w:val="00A2486D"/>
    <w:rsid w:val="00A25340"/>
    <w:rsid w:val="00A57580"/>
    <w:rsid w:val="00A7738E"/>
    <w:rsid w:val="00AA2A37"/>
    <w:rsid w:val="00AA3C57"/>
    <w:rsid w:val="00AA702D"/>
    <w:rsid w:val="00AD0828"/>
    <w:rsid w:val="00AD5AF9"/>
    <w:rsid w:val="00AF1F66"/>
    <w:rsid w:val="00B07E9F"/>
    <w:rsid w:val="00B1349E"/>
    <w:rsid w:val="00B24B8D"/>
    <w:rsid w:val="00B25B83"/>
    <w:rsid w:val="00B32C59"/>
    <w:rsid w:val="00B37764"/>
    <w:rsid w:val="00B45735"/>
    <w:rsid w:val="00B54207"/>
    <w:rsid w:val="00B67504"/>
    <w:rsid w:val="00B726E2"/>
    <w:rsid w:val="00B85140"/>
    <w:rsid w:val="00B864FE"/>
    <w:rsid w:val="00BA7394"/>
    <w:rsid w:val="00BD2F50"/>
    <w:rsid w:val="00BD4A7B"/>
    <w:rsid w:val="00BE0126"/>
    <w:rsid w:val="00BE2F41"/>
    <w:rsid w:val="00BE5E35"/>
    <w:rsid w:val="00C00D62"/>
    <w:rsid w:val="00C22C5B"/>
    <w:rsid w:val="00C270A6"/>
    <w:rsid w:val="00C34D70"/>
    <w:rsid w:val="00C3746C"/>
    <w:rsid w:val="00C37FDA"/>
    <w:rsid w:val="00C4017E"/>
    <w:rsid w:val="00C52A99"/>
    <w:rsid w:val="00C95CEF"/>
    <w:rsid w:val="00CA26D3"/>
    <w:rsid w:val="00CA74FB"/>
    <w:rsid w:val="00CB31D6"/>
    <w:rsid w:val="00CB4360"/>
    <w:rsid w:val="00CB5DD2"/>
    <w:rsid w:val="00CD7B44"/>
    <w:rsid w:val="00CE5F3C"/>
    <w:rsid w:val="00CF3C73"/>
    <w:rsid w:val="00D05B05"/>
    <w:rsid w:val="00D37465"/>
    <w:rsid w:val="00D41B3A"/>
    <w:rsid w:val="00D531EF"/>
    <w:rsid w:val="00D64472"/>
    <w:rsid w:val="00D70A1F"/>
    <w:rsid w:val="00D74E32"/>
    <w:rsid w:val="00D77F66"/>
    <w:rsid w:val="00D9144B"/>
    <w:rsid w:val="00D93C56"/>
    <w:rsid w:val="00D93E12"/>
    <w:rsid w:val="00DA06DE"/>
    <w:rsid w:val="00DA1E39"/>
    <w:rsid w:val="00DA2582"/>
    <w:rsid w:val="00DC7880"/>
    <w:rsid w:val="00DE26BA"/>
    <w:rsid w:val="00DE7BAA"/>
    <w:rsid w:val="00DF4740"/>
    <w:rsid w:val="00E17CD3"/>
    <w:rsid w:val="00E31034"/>
    <w:rsid w:val="00E34CA4"/>
    <w:rsid w:val="00E46BDA"/>
    <w:rsid w:val="00E53F1C"/>
    <w:rsid w:val="00E67C4E"/>
    <w:rsid w:val="00E753B6"/>
    <w:rsid w:val="00E82327"/>
    <w:rsid w:val="00E84558"/>
    <w:rsid w:val="00EA2AE5"/>
    <w:rsid w:val="00EB5EEC"/>
    <w:rsid w:val="00EC5EDB"/>
    <w:rsid w:val="00EC6816"/>
    <w:rsid w:val="00ED139C"/>
    <w:rsid w:val="00ED2040"/>
    <w:rsid w:val="00F22CB2"/>
    <w:rsid w:val="00F35BD7"/>
    <w:rsid w:val="00F565D2"/>
    <w:rsid w:val="00F715AE"/>
    <w:rsid w:val="00F85544"/>
    <w:rsid w:val="00FB3AA7"/>
    <w:rsid w:val="00FC0038"/>
    <w:rsid w:val="00FD3213"/>
    <w:rsid w:val="00FD5DAA"/>
    <w:rsid w:val="00FE0976"/>
    <w:rsid w:val="00FE0CEC"/>
    <w:rsid w:val="00FF19BC"/>
    <w:rsid w:val="00FF2E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6B3DBDB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D3213"/>
    <w:rPr>
      <w:rFonts w:ascii="Century Schoolbook" w:eastAsiaTheme="minorHAnsi" w:hAnsi="Century Schoolbook" w:cstheme="minorBidi"/>
      <w:kern w:val="2"/>
      <w:sz w:val="24"/>
      <w:szCs w:val="22"/>
      <w14:ligatures w14:val="standardContextual"/>
    </w:rPr>
  </w:style>
  <w:style w:type="paragraph" w:styleId="Heading1">
    <w:name w:val="heading 1"/>
    <w:basedOn w:val="Normal"/>
    <w:next w:val="Normal"/>
    <w:qFormat/>
    <w:rsid w:val="0024719D"/>
    <w:pPr>
      <w:keepNext/>
      <w:spacing w:after="60"/>
      <w:outlineLvl w:val="0"/>
    </w:pPr>
    <w:rPr>
      <w:b/>
      <w:bCs/>
      <w:kern w:val="32"/>
      <w:sz w:val="32"/>
      <w:szCs w:val="32"/>
    </w:rPr>
  </w:style>
  <w:style w:type="paragraph" w:styleId="Heading2">
    <w:name w:val="heading 2"/>
    <w:basedOn w:val="Normal"/>
    <w:next w:val="Normal"/>
    <w:qFormat/>
    <w:rsid w:val="0024719D"/>
    <w:pPr>
      <w:keepNext/>
      <w:spacing w:after="60"/>
      <w:outlineLvl w:val="1"/>
    </w:pPr>
    <w:rPr>
      <w:b/>
      <w:bCs/>
      <w:i/>
      <w:iCs/>
      <w:sz w:val="28"/>
      <w:szCs w:val="28"/>
    </w:rPr>
  </w:style>
  <w:style w:type="paragraph" w:styleId="Heading3">
    <w:name w:val="heading 3"/>
    <w:basedOn w:val="Normal"/>
    <w:next w:val="Normal"/>
    <w:qFormat/>
    <w:rsid w:val="0024719D"/>
    <w:pPr>
      <w:keepNext/>
      <w:spacing w:after="60"/>
      <w:outlineLvl w:val="2"/>
    </w:pPr>
    <w:rPr>
      <w:b/>
      <w:bCs/>
      <w:sz w:val="26"/>
      <w:szCs w:val="26"/>
    </w:rPr>
  </w:style>
  <w:style w:type="character" w:default="1" w:styleId="DefaultParagraphFont">
    <w:name w:val="Default Paragraph Font"/>
    <w:uiPriority w:val="1"/>
    <w:semiHidden/>
    <w:unhideWhenUsed/>
    <w:rsid w:val="00FD3213"/>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D3213"/>
  </w:style>
  <w:style w:type="paragraph" w:customStyle="1" w:styleId="Title1">
    <w:name w:val="Title1"/>
    <w:basedOn w:val="Normal"/>
    <w:rsid w:val="0024719D"/>
    <w:pPr>
      <w:tabs>
        <w:tab w:val="left" w:pos="720"/>
        <w:tab w:val="left" w:pos="1440"/>
        <w:tab w:val="left" w:pos="2160"/>
      </w:tabs>
      <w:ind w:left="720" w:hanging="720"/>
    </w:pPr>
    <w:rPr>
      <w:b/>
      <w:bCs/>
      <w:szCs w:val="24"/>
    </w:rPr>
  </w:style>
  <w:style w:type="paragraph" w:customStyle="1" w:styleId="Title2">
    <w:name w:val="Title2"/>
    <w:basedOn w:val="Title1"/>
    <w:rsid w:val="0024719D"/>
    <w:rPr>
      <w:szCs w:val="20"/>
    </w:rPr>
  </w:style>
  <w:style w:type="paragraph" w:customStyle="1" w:styleId="par1">
    <w:name w:val="par1"/>
    <w:basedOn w:val="Normal"/>
    <w:rsid w:val="0024719D"/>
    <w:pPr>
      <w:tabs>
        <w:tab w:val="left" w:pos="720"/>
        <w:tab w:val="left" w:pos="1440"/>
        <w:tab w:val="left" w:pos="2160"/>
      </w:tabs>
      <w:ind w:left="720" w:hanging="720"/>
    </w:pPr>
  </w:style>
  <w:style w:type="paragraph" w:customStyle="1" w:styleId="cp">
    <w:name w:val="cp"/>
    <w:basedOn w:val="Normal"/>
    <w:rsid w:val="0024719D"/>
    <w:pPr>
      <w:jc w:val="center"/>
    </w:pPr>
  </w:style>
  <w:style w:type="paragraph" w:customStyle="1" w:styleId="par2">
    <w:name w:val="par2"/>
    <w:basedOn w:val="par1"/>
    <w:rsid w:val="0024719D"/>
    <w:pPr>
      <w:ind w:left="1440"/>
    </w:pPr>
  </w:style>
  <w:style w:type="paragraph" w:customStyle="1" w:styleId="upar2">
    <w:name w:val="upar2"/>
    <w:basedOn w:val="upar1"/>
    <w:rsid w:val="0024719D"/>
    <w:pPr>
      <w:ind w:left="720"/>
    </w:pPr>
  </w:style>
  <w:style w:type="paragraph" w:customStyle="1" w:styleId="upar1">
    <w:name w:val="upar1"/>
    <w:basedOn w:val="Normal"/>
    <w:rsid w:val="0024719D"/>
    <w:pPr>
      <w:tabs>
        <w:tab w:val="left" w:pos="720"/>
        <w:tab w:val="left" w:pos="1440"/>
      </w:tabs>
    </w:pPr>
  </w:style>
  <w:style w:type="paragraph" w:customStyle="1" w:styleId="upar3">
    <w:name w:val="upar3"/>
    <w:basedOn w:val="upar1"/>
    <w:rsid w:val="0024719D"/>
    <w:pPr>
      <w:ind w:left="1440"/>
    </w:pPr>
  </w:style>
  <w:style w:type="paragraph" w:customStyle="1" w:styleId="Title3">
    <w:name w:val="Title3"/>
    <w:basedOn w:val="Title2"/>
    <w:rsid w:val="0024719D"/>
  </w:style>
  <w:style w:type="paragraph" w:customStyle="1" w:styleId="Title4">
    <w:name w:val="Title4"/>
    <w:basedOn w:val="Title2"/>
    <w:rsid w:val="0024719D"/>
  </w:style>
  <w:style w:type="paragraph" w:customStyle="1" w:styleId="upar4">
    <w:name w:val="upar4"/>
    <w:basedOn w:val="upar1"/>
    <w:rsid w:val="0024719D"/>
    <w:pPr>
      <w:ind w:left="2160"/>
    </w:pPr>
  </w:style>
  <w:style w:type="paragraph" w:customStyle="1" w:styleId="par3">
    <w:name w:val="par3"/>
    <w:basedOn w:val="par1"/>
    <w:rsid w:val="0024719D"/>
    <w:pPr>
      <w:ind w:left="2160"/>
    </w:pPr>
  </w:style>
  <w:style w:type="paragraph" w:customStyle="1" w:styleId="par4">
    <w:name w:val="par4"/>
    <w:basedOn w:val="par1"/>
    <w:rsid w:val="0024719D"/>
    <w:pPr>
      <w:ind w:left="2880"/>
    </w:pPr>
  </w:style>
  <w:style w:type="paragraph" w:customStyle="1" w:styleId="par5">
    <w:name w:val="par5"/>
    <w:basedOn w:val="par1"/>
    <w:rsid w:val="0024719D"/>
    <w:pPr>
      <w:ind w:left="3600"/>
    </w:pPr>
  </w:style>
  <w:style w:type="paragraph" w:customStyle="1" w:styleId="upar5">
    <w:name w:val="upar5"/>
    <w:basedOn w:val="upar1"/>
    <w:rsid w:val="0024719D"/>
    <w:pPr>
      <w:ind w:left="2880"/>
    </w:pPr>
  </w:style>
  <w:style w:type="paragraph" w:customStyle="1" w:styleId="par6">
    <w:name w:val="par6"/>
    <w:basedOn w:val="par1"/>
    <w:rsid w:val="0024719D"/>
    <w:pPr>
      <w:ind w:left="4320"/>
    </w:pPr>
  </w:style>
  <w:style w:type="paragraph" w:customStyle="1" w:styleId="upar6">
    <w:name w:val="upar6"/>
    <w:basedOn w:val="upar1"/>
    <w:rsid w:val="0024719D"/>
    <w:pPr>
      <w:ind w:left="3600"/>
    </w:pPr>
  </w:style>
  <w:style w:type="paragraph" w:customStyle="1" w:styleId="Footnote">
    <w:name w:val="Footnote"/>
    <w:basedOn w:val="Normal"/>
    <w:rsid w:val="0024719D"/>
    <w:pPr>
      <w:spacing w:before="120"/>
    </w:pPr>
    <w:rPr>
      <w:sz w:val="16"/>
      <w:szCs w:val="16"/>
    </w:rPr>
  </w:style>
  <w:style w:type="character" w:styleId="CommentReference">
    <w:name w:val="annotation reference"/>
    <w:rsid w:val="000465BD"/>
    <w:rPr>
      <w:sz w:val="16"/>
      <w:szCs w:val="16"/>
    </w:rPr>
  </w:style>
  <w:style w:type="paragraph" w:styleId="CommentText">
    <w:name w:val="annotation text"/>
    <w:basedOn w:val="Normal"/>
    <w:link w:val="CommentTextChar"/>
    <w:uiPriority w:val="99"/>
    <w:rsid w:val="000465BD"/>
  </w:style>
  <w:style w:type="character" w:customStyle="1" w:styleId="CommentTextChar">
    <w:name w:val="Comment Text Char"/>
    <w:link w:val="CommentText"/>
    <w:uiPriority w:val="99"/>
    <w:rsid w:val="000465BD"/>
    <w:rPr>
      <w:rFonts w:ascii="Arial" w:hAnsi="Arial" w:cs="Arial"/>
    </w:rPr>
  </w:style>
  <w:style w:type="paragraph" w:styleId="CommentSubject">
    <w:name w:val="annotation subject"/>
    <w:basedOn w:val="CommentText"/>
    <w:next w:val="CommentText"/>
    <w:link w:val="CommentSubjectChar"/>
    <w:rsid w:val="000465BD"/>
    <w:rPr>
      <w:b/>
      <w:bCs/>
    </w:rPr>
  </w:style>
  <w:style w:type="character" w:customStyle="1" w:styleId="CommentSubjectChar">
    <w:name w:val="Comment Subject Char"/>
    <w:link w:val="CommentSubject"/>
    <w:rsid w:val="000465BD"/>
    <w:rPr>
      <w:rFonts w:ascii="Arial" w:hAnsi="Arial" w:cs="Arial"/>
      <w:b/>
      <w:bCs/>
    </w:rPr>
  </w:style>
  <w:style w:type="paragraph" w:styleId="BalloonText">
    <w:name w:val="Balloon Text"/>
    <w:basedOn w:val="Normal"/>
    <w:link w:val="BalloonTextChar"/>
    <w:rsid w:val="000465BD"/>
    <w:rPr>
      <w:rFonts w:ascii="Segoe UI" w:hAnsi="Segoe UI" w:cs="Segoe UI"/>
      <w:sz w:val="18"/>
      <w:szCs w:val="18"/>
    </w:rPr>
  </w:style>
  <w:style w:type="character" w:customStyle="1" w:styleId="BalloonTextChar">
    <w:name w:val="Balloon Text Char"/>
    <w:link w:val="BalloonText"/>
    <w:rsid w:val="000465BD"/>
    <w:rPr>
      <w:rFonts w:ascii="Segoe UI" w:hAnsi="Segoe UI" w:cs="Segoe UI"/>
      <w:sz w:val="18"/>
      <w:szCs w:val="18"/>
    </w:rPr>
  </w:style>
  <w:style w:type="paragraph" w:styleId="Revision">
    <w:name w:val="Revision"/>
    <w:hidden/>
    <w:uiPriority w:val="99"/>
    <w:semiHidden/>
    <w:rsid w:val="008F386C"/>
    <w:rPr>
      <w:rFonts w:ascii="Arial" w:hAnsi="Arial" w:cs="Arial"/>
    </w:rPr>
  </w:style>
  <w:style w:type="paragraph" w:styleId="Header">
    <w:name w:val="header"/>
    <w:basedOn w:val="Normal"/>
    <w:link w:val="HeaderChar"/>
    <w:rsid w:val="00E34CA4"/>
    <w:pPr>
      <w:tabs>
        <w:tab w:val="center" w:pos="4680"/>
        <w:tab w:val="right" w:pos="9360"/>
      </w:tabs>
    </w:pPr>
  </w:style>
  <w:style w:type="character" w:customStyle="1" w:styleId="HeaderChar">
    <w:name w:val="Header Char"/>
    <w:basedOn w:val="DefaultParagraphFont"/>
    <w:link w:val="Header"/>
    <w:rsid w:val="00E34CA4"/>
    <w:rPr>
      <w:rFonts w:ascii="Arial" w:hAnsi="Arial" w:cs="Arial"/>
    </w:rPr>
  </w:style>
  <w:style w:type="paragraph" w:styleId="Footer">
    <w:name w:val="footer"/>
    <w:basedOn w:val="Normal"/>
    <w:link w:val="FooterChar"/>
    <w:rsid w:val="00E34CA4"/>
    <w:pPr>
      <w:tabs>
        <w:tab w:val="center" w:pos="4680"/>
        <w:tab w:val="right" w:pos="9360"/>
      </w:tabs>
    </w:pPr>
  </w:style>
  <w:style w:type="character" w:customStyle="1" w:styleId="FooterChar">
    <w:name w:val="Footer Char"/>
    <w:basedOn w:val="DefaultParagraphFont"/>
    <w:link w:val="Footer"/>
    <w:rsid w:val="00E34CA4"/>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16167254">
      <w:bodyDiv w:val="1"/>
      <w:marLeft w:val="0"/>
      <w:marRight w:val="0"/>
      <w:marTop w:val="0"/>
      <w:marBottom w:val="0"/>
      <w:divBdr>
        <w:top w:val="none" w:sz="0" w:space="0" w:color="auto"/>
        <w:left w:val="none" w:sz="0" w:space="0" w:color="auto"/>
        <w:bottom w:val="none" w:sz="0" w:space="0" w:color="auto"/>
        <w:right w:val="none" w:sz="0" w:space="0" w:color="auto"/>
      </w:divBdr>
    </w:div>
    <w:div w:id="2049405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762F69-893E-45AE-ABFA-718113531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1164</Words>
  <Characters>6595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2024-07-16T21:44:00Z</dcterms:created>
  <dcterms:modified xsi:type="dcterms:W3CDTF">2024-07-16T21:44:00Z</dcterms:modified>
</cp:coreProperties>
</file>